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3DE64" w14:textId="475551A9" w:rsidR="00511BC8" w:rsidRPr="008871E3" w:rsidRDefault="00511BC8" w:rsidP="00DE5D31">
      <w:pPr>
        <w:bidi/>
        <w:rPr>
          <w:rFonts w:asciiTheme="majorBidi" w:hAnsiTheme="majorBidi" w:cstheme="majorBidi"/>
          <w:b/>
          <w:bCs/>
          <w:sz w:val="28"/>
          <w:szCs w:val="28"/>
        </w:rPr>
      </w:pPr>
      <w:r w:rsidRPr="008871E3">
        <w:rPr>
          <w:rFonts w:asciiTheme="majorBidi" w:hAnsiTheme="majorBidi" w:cstheme="majorBidi"/>
          <w:b/>
          <w:bCs/>
          <w:sz w:val="28"/>
          <w:szCs w:val="28"/>
        </w:rPr>
        <w:t>The Objectives of Islamic Law (Maqasid al-Sharia) and Their Role in Achieving Equality Between Men and Women</w:t>
      </w:r>
    </w:p>
    <w:p w14:paraId="4EC00993" w14:textId="3A06226C" w:rsidR="00AC7A1E" w:rsidRDefault="00AC7A1E" w:rsidP="00DE5D31">
      <w:pPr>
        <w:bidi/>
        <w:rPr>
          <w:rFonts w:ascii="Traditional Arabic" w:hAnsi="Traditional Arabic" w:cs="Traditional Arabic"/>
          <w:b/>
          <w:bCs/>
          <w:sz w:val="36"/>
          <w:szCs w:val="36"/>
        </w:rPr>
      </w:pPr>
      <w:r w:rsidRPr="008871E3">
        <w:rPr>
          <w:rFonts w:ascii="Traditional Arabic" w:hAnsi="Traditional Arabic" w:cs="Traditional Arabic"/>
          <w:b/>
          <w:bCs/>
          <w:sz w:val="36"/>
          <w:szCs w:val="36"/>
          <w:rtl/>
        </w:rPr>
        <w:t>المقاصد الشرعية وأثرها في تحقيق المساواة بين الرجل والمرأة</w:t>
      </w:r>
    </w:p>
    <w:p w14:paraId="239CB62F" w14:textId="0E889893" w:rsidR="00C815FD" w:rsidRPr="00C815FD" w:rsidRDefault="00C815FD" w:rsidP="00C815FD">
      <w:pPr>
        <w:rPr>
          <w:rFonts w:ascii="Traditional Arabic" w:hAnsi="Traditional Arabic" w:cs="Traditional Arabic"/>
          <w:sz w:val="22"/>
          <w:szCs w:val="22"/>
          <w:rtl/>
        </w:rPr>
      </w:pPr>
      <w:r w:rsidRPr="00C815FD">
        <w:rPr>
          <w:rFonts w:ascii="Traditional Arabic" w:hAnsi="Traditional Arabic" w:cs="Traditional Arabic"/>
          <w:sz w:val="22"/>
          <w:szCs w:val="22"/>
        </w:rPr>
        <w:t>Dr</w:t>
      </w:r>
      <w:r w:rsidR="00CE52D2">
        <w:rPr>
          <w:rFonts w:ascii="Traditional Arabic" w:hAnsi="Traditional Arabic" w:cs="Traditional Arabic"/>
          <w:sz w:val="22"/>
          <w:szCs w:val="22"/>
        </w:rPr>
        <w:t xml:space="preserve">. </w:t>
      </w:r>
      <w:r w:rsidRPr="00C815FD">
        <w:rPr>
          <w:rFonts w:ascii="Traditional Arabic" w:hAnsi="Traditional Arabic" w:cs="Traditional Arabic"/>
          <w:sz w:val="22"/>
          <w:szCs w:val="22"/>
        </w:rPr>
        <w:t xml:space="preserve">Sami Ullah </w:t>
      </w:r>
      <w:r w:rsidRPr="00C815FD">
        <w:rPr>
          <w:rStyle w:val="FootnoteReference"/>
          <w:rFonts w:ascii="Traditional Arabic" w:hAnsi="Traditional Arabic" w:cs="Traditional Arabic"/>
          <w:sz w:val="22"/>
          <w:szCs w:val="22"/>
        </w:rPr>
        <w:footnoteReference w:id="1"/>
      </w:r>
    </w:p>
    <w:p w14:paraId="4C158414" w14:textId="77777777" w:rsidR="00AC7A1E" w:rsidRPr="008871E3" w:rsidRDefault="00AC7A1E" w:rsidP="00DE5D31">
      <w:pPr>
        <w:rPr>
          <w:rFonts w:asciiTheme="majorBidi" w:hAnsiTheme="majorBidi" w:cstheme="majorBidi"/>
        </w:rPr>
      </w:pPr>
      <w:r w:rsidRPr="008871E3">
        <w:rPr>
          <w:rFonts w:asciiTheme="majorBidi" w:hAnsiTheme="majorBidi" w:cstheme="majorBidi"/>
        </w:rPr>
        <w:t>This research explores the role of Maqasid al-Sharia (the higher objectives of Islamic law) in achieving justice and equality between men and women within the Islamic framework.</w:t>
      </w:r>
      <w:r w:rsidRPr="008871E3">
        <w:rPr>
          <w:rFonts w:asciiTheme="majorBidi" w:hAnsiTheme="majorBidi" w:cstheme="majorBidi"/>
        </w:rPr>
        <w:br/>
        <w:t>The importance of this study stems from the ongoing debate on gender equality between Western and Islamic perspectives, emphasizing the need to highlight the balanced Islamic vision that harmonizes rights and responsibilities according to divine wisdom.</w:t>
      </w:r>
    </w:p>
    <w:p w14:paraId="0C9C3605" w14:textId="77777777" w:rsidR="00AC7A1E" w:rsidRPr="008871E3" w:rsidRDefault="00AC7A1E" w:rsidP="00DE5D31">
      <w:pPr>
        <w:rPr>
          <w:rFonts w:asciiTheme="majorBidi" w:hAnsiTheme="majorBidi" w:cstheme="majorBidi"/>
        </w:rPr>
      </w:pPr>
      <w:r w:rsidRPr="008871E3">
        <w:rPr>
          <w:rFonts w:asciiTheme="majorBidi" w:hAnsiTheme="majorBidi" w:cstheme="majorBidi"/>
        </w:rPr>
        <w:t>The study asserts that equality in Islam is not absolute sameness, but rather a form of justice guided by Sharia’s objectives, which consider human nature and the inherent differences between genders.</w:t>
      </w:r>
    </w:p>
    <w:p w14:paraId="710A0EC8" w14:textId="77B5982F" w:rsidR="00AC7A1E" w:rsidRPr="008871E3" w:rsidRDefault="00AC7A1E" w:rsidP="00DE5D31">
      <w:pPr>
        <w:rPr>
          <w:rFonts w:asciiTheme="majorBidi" w:hAnsiTheme="majorBidi" w:cstheme="majorBidi"/>
        </w:rPr>
      </w:pPr>
      <w:r w:rsidRPr="008871E3">
        <w:rPr>
          <w:rFonts w:asciiTheme="majorBidi" w:hAnsiTheme="majorBidi" w:cstheme="majorBidi"/>
        </w:rPr>
        <w:t>Islamic rulings address both men and women equally in moral responsibility, dignity, and accountability, while distinctions in certain rulings aim to secure benefit (maslahah) and prevent harm (mafsadah).</w:t>
      </w:r>
    </w:p>
    <w:p w14:paraId="7078DF4F" w14:textId="639F4AEB" w:rsidR="00AC7A1E" w:rsidRPr="008871E3" w:rsidRDefault="00AC7A1E" w:rsidP="00DE5D31">
      <w:pPr>
        <w:rPr>
          <w:rFonts w:asciiTheme="majorBidi" w:hAnsiTheme="majorBidi" w:cstheme="majorBidi"/>
        </w:rPr>
      </w:pPr>
      <w:r w:rsidRPr="008871E3">
        <w:rPr>
          <w:rFonts w:asciiTheme="majorBidi" w:hAnsiTheme="majorBidi" w:cstheme="majorBidi"/>
        </w:rPr>
        <w:t>The universal purposes of Sharia—preserving religion, life, intellect, lineage, and property—serve as the foundation for establishing social justice and ensuring balanced gender relations.</w:t>
      </w:r>
    </w:p>
    <w:p w14:paraId="3C9F3CEF" w14:textId="77777777" w:rsidR="00AC7A1E" w:rsidRPr="008871E3" w:rsidRDefault="00AC7A1E" w:rsidP="00DE5D31">
      <w:pPr>
        <w:rPr>
          <w:rFonts w:asciiTheme="majorBidi" w:hAnsiTheme="majorBidi" w:cstheme="majorBidi"/>
          <w:rtl/>
        </w:rPr>
      </w:pPr>
      <w:r w:rsidRPr="008871E3">
        <w:rPr>
          <w:rFonts w:asciiTheme="majorBidi" w:hAnsiTheme="majorBidi" w:cstheme="majorBidi"/>
        </w:rPr>
        <w:t>The study concludes that Maqasid al-Sharia provides a dynamic and reformative methodology for addressing women’s issues. It bridges the gap between textual interpretation and modern reality, maintaining the authenticity of Islamic principles while promoting fairness and dignity for both men and women.</w:t>
      </w:r>
    </w:p>
    <w:p w14:paraId="6CF6E7A0" w14:textId="4B5C5E8B" w:rsidR="00AC7A1E" w:rsidRPr="008871E3" w:rsidRDefault="00AC7A1E" w:rsidP="00DE5D31">
      <w:pPr>
        <w:rPr>
          <w:rFonts w:asciiTheme="majorBidi" w:hAnsiTheme="majorBidi" w:cstheme="majorBidi"/>
          <w:rtl/>
        </w:rPr>
      </w:pPr>
      <w:r w:rsidRPr="008871E3">
        <w:rPr>
          <w:rFonts w:asciiTheme="majorBidi" w:hAnsiTheme="majorBidi" w:cstheme="majorBidi"/>
          <w:b/>
          <w:bCs/>
          <w:sz w:val="28"/>
          <w:szCs w:val="28"/>
        </w:rPr>
        <w:t xml:space="preserve"> Key Words: </w:t>
      </w:r>
      <w:bookmarkStart w:id="0" w:name="_GoBack"/>
      <w:r w:rsidRPr="008871E3">
        <w:rPr>
          <w:rFonts w:asciiTheme="majorBidi" w:hAnsiTheme="majorBidi" w:cstheme="majorBidi"/>
        </w:rPr>
        <w:t>Objectives of Islamic Law (Maqasid al-Sharia) Equality, Men and Women</w:t>
      </w:r>
    </w:p>
    <w:bookmarkEnd w:id="0"/>
    <w:p w14:paraId="3AA6B566" w14:textId="77777777" w:rsidR="00AC7A1E" w:rsidRPr="008871E3" w:rsidRDefault="00AC7A1E" w:rsidP="00DE5D31">
      <w:pPr>
        <w:rPr>
          <w:rFonts w:asciiTheme="majorBidi" w:hAnsiTheme="majorBidi" w:cstheme="majorBidi"/>
          <w:b/>
          <w:bCs/>
        </w:rPr>
      </w:pPr>
    </w:p>
    <w:p w14:paraId="77B32756" w14:textId="552191BD" w:rsidR="00511BC8" w:rsidRPr="008871E3" w:rsidRDefault="00AC7A1E" w:rsidP="00DE5D31">
      <w:pPr>
        <w:bidi/>
        <w:rPr>
          <w:rFonts w:ascii="Traditional Arabic" w:hAnsi="Traditional Arabic" w:cs="Traditional Arabic"/>
          <w:b/>
          <w:bCs/>
          <w:sz w:val="36"/>
          <w:szCs w:val="36"/>
        </w:rPr>
      </w:pPr>
      <w:r w:rsidRPr="008871E3">
        <w:rPr>
          <w:rFonts w:ascii="Traditional Arabic" w:hAnsi="Traditional Arabic" w:cs="Traditional Arabic"/>
          <w:b/>
          <w:bCs/>
          <w:sz w:val="36"/>
          <w:szCs w:val="36"/>
          <w:rtl/>
        </w:rPr>
        <w:t>تلخيص ال</w:t>
      </w:r>
      <w:r w:rsidR="008871E3" w:rsidRPr="008871E3">
        <w:rPr>
          <w:rFonts w:ascii="Traditional Arabic" w:hAnsi="Traditional Arabic" w:cs="Traditional Arabic" w:hint="cs"/>
          <w:b/>
          <w:bCs/>
          <w:sz w:val="36"/>
          <w:szCs w:val="36"/>
          <w:rtl/>
        </w:rPr>
        <w:t>ب</w:t>
      </w:r>
      <w:r w:rsidRPr="008871E3">
        <w:rPr>
          <w:rFonts w:ascii="Traditional Arabic" w:hAnsi="Traditional Arabic" w:cs="Traditional Arabic"/>
          <w:b/>
          <w:bCs/>
          <w:sz w:val="36"/>
          <w:szCs w:val="36"/>
          <w:rtl/>
        </w:rPr>
        <w:t>حث:</w:t>
      </w:r>
    </w:p>
    <w:p w14:paraId="2EF90DD9" w14:textId="77777777" w:rsidR="00511BC8" w:rsidRPr="008871E3" w:rsidRDefault="00511BC8" w:rsidP="00DE5D31">
      <w:pPr>
        <w:bidi/>
        <w:rPr>
          <w:rFonts w:ascii="Traditional Arabic" w:hAnsi="Traditional Arabic" w:cs="Traditional Arabic"/>
          <w:sz w:val="36"/>
          <w:szCs w:val="36"/>
        </w:rPr>
      </w:pPr>
      <w:r w:rsidRPr="008871E3">
        <w:rPr>
          <w:rFonts w:ascii="Traditional Arabic" w:hAnsi="Traditional Arabic" w:cs="Traditional Arabic"/>
          <w:sz w:val="36"/>
          <w:szCs w:val="36"/>
          <w:rtl/>
        </w:rPr>
        <w:t xml:space="preserve">يهدف هذا البحث إلى دراسة أثر المقاصد الشرعية في تحقيق العدالة والمساواة بين الرجل والمرأة في الإسلام، من خلال تحليل النصوص الشرعية والمبادئ الكلية التي أرساها التشريع </w:t>
      </w:r>
      <w:r w:rsidRPr="008871E3">
        <w:rPr>
          <w:rFonts w:ascii="Traditional Arabic" w:hAnsi="Traditional Arabic" w:cs="Traditional Arabic"/>
          <w:sz w:val="36"/>
          <w:szCs w:val="36"/>
          <w:rtl/>
        </w:rPr>
        <w:lastRenderedPageBreak/>
        <w:t>الإسلامي</w:t>
      </w:r>
      <w:r w:rsidRPr="008871E3">
        <w:rPr>
          <w:rFonts w:ascii="Traditional Arabic" w:hAnsi="Traditional Arabic" w:cs="Traditional Arabic"/>
          <w:sz w:val="36"/>
          <w:szCs w:val="36"/>
        </w:rPr>
        <w:t>.</w:t>
      </w:r>
      <w:r w:rsidRPr="008871E3">
        <w:rPr>
          <w:rFonts w:ascii="Traditional Arabic" w:hAnsi="Traditional Arabic" w:cs="Traditional Arabic"/>
          <w:sz w:val="36"/>
          <w:szCs w:val="36"/>
        </w:rPr>
        <w:br/>
      </w:r>
      <w:r w:rsidRPr="008871E3">
        <w:rPr>
          <w:rFonts w:ascii="Traditional Arabic" w:hAnsi="Traditional Arabic" w:cs="Traditional Arabic"/>
          <w:sz w:val="36"/>
          <w:szCs w:val="36"/>
          <w:rtl/>
        </w:rPr>
        <w:t>تنبع أهمية الموضوع من كثرة الجدل المعاصر حول مفهوم المساواة، وتعدد التصورات بين الفكر الغربي والإسلامي، مما يستوجب بيان الرؤية الشرعية القائمة على التوازن بين الحقوق والواجبات في ضوء المقاصد الكلية للشريعة</w:t>
      </w:r>
      <w:r w:rsidRPr="008871E3">
        <w:rPr>
          <w:rFonts w:ascii="Traditional Arabic" w:hAnsi="Traditional Arabic" w:cs="Traditional Arabic"/>
          <w:sz w:val="36"/>
          <w:szCs w:val="36"/>
        </w:rPr>
        <w:t>.</w:t>
      </w:r>
    </w:p>
    <w:p w14:paraId="598FF3FF" w14:textId="77777777" w:rsidR="00800C24" w:rsidRPr="008871E3" w:rsidRDefault="00511BC8" w:rsidP="00DE5D31">
      <w:pPr>
        <w:bidi/>
        <w:rPr>
          <w:rFonts w:ascii="Traditional Arabic" w:hAnsi="Traditional Arabic" w:cs="Traditional Arabic"/>
          <w:sz w:val="36"/>
          <w:szCs w:val="36"/>
          <w:rtl/>
        </w:rPr>
      </w:pPr>
      <w:r w:rsidRPr="008871E3">
        <w:rPr>
          <w:rFonts w:ascii="Traditional Arabic" w:hAnsi="Traditional Arabic" w:cs="Traditional Arabic"/>
          <w:sz w:val="36"/>
          <w:szCs w:val="36"/>
          <w:rtl/>
        </w:rPr>
        <w:t>يرتكز البحث على أن المساواة في الإسلام ليست تماثلًا مطلقًا، وإنما هي عدالة منضبطة بمقاصد الشريعة التي تراعي الفطرة الإنسانية والاختلاف الطبيعي بين الجنسين. فالتكليف الشرعي جاء شاملاً للرجال والنساء على السواء في أصل الكرامة والتكليف والثواب والعقاب، مع اختلاف في بعض الأحكام تحقيقًا للمصلحة ودفعًا للمفسدة</w:t>
      </w:r>
      <w:r w:rsidRPr="008871E3">
        <w:rPr>
          <w:rFonts w:ascii="Traditional Arabic" w:hAnsi="Traditional Arabic" w:cs="Traditional Arabic"/>
          <w:sz w:val="36"/>
          <w:szCs w:val="36"/>
        </w:rPr>
        <w:t>.</w:t>
      </w:r>
    </w:p>
    <w:p w14:paraId="15192023" w14:textId="17D4CB82" w:rsidR="00AC7A1E" w:rsidRPr="008871E3" w:rsidRDefault="00511BC8" w:rsidP="00DE5D31">
      <w:pPr>
        <w:bidi/>
        <w:rPr>
          <w:rFonts w:ascii="Traditional Arabic" w:hAnsi="Traditional Arabic" w:cs="Traditional Arabic"/>
          <w:sz w:val="36"/>
          <w:szCs w:val="36"/>
          <w:rtl/>
        </w:rPr>
      </w:pPr>
      <w:r w:rsidRPr="008871E3">
        <w:rPr>
          <w:rFonts w:ascii="Traditional Arabic" w:hAnsi="Traditional Arabic" w:cs="Traditional Arabic"/>
          <w:sz w:val="36"/>
          <w:szCs w:val="36"/>
          <w:rtl/>
        </w:rPr>
        <w:t xml:space="preserve">وتعد المقاصد الشرعية </w:t>
      </w:r>
      <w:r w:rsidRPr="008871E3">
        <w:rPr>
          <w:rFonts w:ascii="Traditional Arabic" w:hAnsi="Traditional Arabic" w:cs="Traditional Arabic"/>
          <w:sz w:val="36"/>
          <w:szCs w:val="36"/>
        </w:rPr>
        <w:t xml:space="preserve">– </w:t>
      </w:r>
      <w:r w:rsidRPr="008871E3">
        <w:rPr>
          <w:rFonts w:ascii="Traditional Arabic" w:hAnsi="Traditional Arabic" w:cs="Traditional Arabic"/>
          <w:sz w:val="36"/>
          <w:szCs w:val="36"/>
          <w:rtl/>
        </w:rPr>
        <w:t>بحفظ الدين، والنفس، والعقل، والنسل، والمال – أساسًا لتحقيق العدالة الاجتماعية بين أفراد المجتمع، ومن ثمّ فإن تطبيقها على قضايا المرأة يحقق توازنًا بين الأصالة والمعاصرة، ويمنع الإفراط والتفريط في التعامل مع قضايا المساواة</w:t>
      </w:r>
      <w:r w:rsidRPr="008871E3">
        <w:rPr>
          <w:rFonts w:ascii="Traditional Arabic" w:hAnsi="Traditional Arabic" w:cs="Traditional Arabic"/>
          <w:sz w:val="36"/>
          <w:szCs w:val="36"/>
        </w:rPr>
        <w:t>.</w:t>
      </w:r>
    </w:p>
    <w:p w14:paraId="46171D8D" w14:textId="77777777" w:rsidR="00800C24" w:rsidRPr="008871E3" w:rsidRDefault="00511BC8" w:rsidP="00DE5D31">
      <w:pPr>
        <w:bidi/>
        <w:rPr>
          <w:rFonts w:ascii="Traditional Arabic" w:hAnsi="Traditional Arabic" w:cs="Traditional Arabic"/>
          <w:sz w:val="36"/>
          <w:szCs w:val="36"/>
          <w:rtl/>
        </w:rPr>
      </w:pPr>
      <w:r w:rsidRPr="008871E3">
        <w:rPr>
          <w:rFonts w:ascii="Traditional Arabic" w:hAnsi="Traditional Arabic" w:cs="Traditional Arabic"/>
          <w:sz w:val="36"/>
          <w:szCs w:val="36"/>
          <w:rtl/>
        </w:rPr>
        <w:t>خلصت الدراسة إلى أن المقاصد الشرعية تمثل منهجًا تجديديًا في معالجة قضايا المرأة، فهي تربط النص بالواقع، وتحفظ ثوابت الدين مع مراعاة متغيرات العصر، مما يسهم في بناء تصور وسطي يحقق المصلحة ويحفظ الكرامة الإنسانية للجنسين</w:t>
      </w:r>
      <w:r w:rsidRPr="008871E3">
        <w:rPr>
          <w:rFonts w:ascii="Traditional Arabic" w:hAnsi="Traditional Arabic" w:cs="Traditional Arabic"/>
          <w:sz w:val="36"/>
          <w:szCs w:val="36"/>
        </w:rPr>
        <w:t>.</w:t>
      </w:r>
    </w:p>
    <w:p w14:paraId="3644CDB2" w14:textId="03E0EF62" w:rsidR="005C7CDB" w:rsidRPr="008871E3" w:rsidRDefault="00800C24" w:rsidP="00DE5D31">
      <w:pPr>
        <w:bidi/>
        <w:rPr>
          <w:rFonts w:ascii="Traditional Arabic" w:hAnsi="Traditional Arabic" w:cs="Traditional Arabic"/>
          <w:sz w:val="36"/>
          <w:szCs w:val="36"/>
        </w:rPr>
      </w:pPr>
      <w:r w:rsidRPr="008871E3">
        <w:rPr>
          <w:rFonts w:ascii="Traditional Arabic" w:hAnsi="Traditional Arabic" w:cs="Traditional Arabic" w:hint="cs"/>
          <w:b/>
          <w:bCs/>
          <w:sz w:val="36"/>
          <w:szCs w:val="36"/>
          <w:rtl/>
          <w:lang w:bidi="ar-AE"/>
        </w:rPr>
        <w:t>الألفاظ المفتاحة:</w:t>
      </w:r>
      <w:r w:rsidRPr="008871E3">
        <w:rPr>
          <w:rFonts w:ascii="Traditional Arabic" w:hAnsi="Traditional Arabic" w:cs="Traditional Arabic" w:hint="cs"/>
          <w:sz w:val="36"/>
          <w:szCs w:val="36"/>
          <w:rtl/>
          <w:lang w:bidi="ar-AE"/>
        </w:rPr>
        <w:t>:</w:t>
      </w:r>
      <w:r w:rsidRPr="008871E3">
        <w:rPr>
          <w:rFonts w:ascii="Traditional Arabic" w:hAnsi="Traditional Arabic" w:cs="Traditional Arabic"/>
          <w:sz w:val="36"/>
          <w:szCs w:val="36"/>
          <w:rtl/>
        </w:rPr>
        <w:t xml:space="preserve">المقاصد الشرعية </w:t>
      </w:r>
      <w:r w:rsidRPr="008871E3">
        <w:rPr>
          <w:rFonts w:ascii="Traditional Arabic" w:hAnsi="Traditional Arabic" w:cs="Traditional Arabic" w:hint="cs"/>
          <w:sz w:val="36"/>
          <w:szCs w:val="36"/>
          <w:rtl/>
        </w:rPr>
        <w:t>،</w:t>
      </w:r>
      <w:r w:rsidRPr="008871E3">
        <w:rPr>
          <w:rFonts w:ascii="Traditional Arabic" w:hAnsi="Traditional Arabic" w:cs="Traditional Arabic"/>
          <w:sz w:val="36"/>
          <w:szCs w:val="36"/>
          <w:rtl/>
        </w:rPr>
        <w:t xml:space="preserve">أثرها </w:t>
      </w:r>
      <w:r w:rsidRPr="008871E3">
        <w:rPr>
          <w:rFonts w:ascii="Traditional Arabic" w:hAnsi="Traditional Arabic" w:cs="Traditional Arabic" w:hint="cs"/>
          <w:sz w:val="36"/>
          <w:szCs w:val="36"/>
          <w:rtl/>
        </w:rPr>
        <w:t>،</w:t>
      </w:r>
      <w:r w:rsidRPr="008871E3">
        <w:rPr>
          <w:rFonts w:ascii="Traditional Arabic" w:hAnsi="Traditional Arabic" w:cs="Traditional Arabic"/>
          <w:sz w:val="36"/>
          <w:szCs w:val="36"/>
          <w:rtl/>
        </w:rPr>
        <w:t xml:space="preserve"> المساواة</w:t>
      </w:r>
      <w:r w:rsidRPr="008871E3">
        <w:rPr>
          <w:rFonts w:ascii="Traditional Arabic" w:hAnsi="Traditional Arabic" w:cs="Traditional Arabic" w:hint="cs"/>
          <w:sz w:val="36"/>
          <w:szCs w:val="36"/>
          <w:rtl/>
        </w:rPr>
        <w:t>،</w:t>
      </w:r>
      <w:r w:rsidRPr="008871E3">
        <w:rPr>
          <w:rFonts w:ascii="Traditional Arabic" w:hAnsi="Traditional Arabic" w:cs="Traditional Arabic"/>
          <w:sz w:val="36"/>
          <w:szCs w:val="36"/>
          <w:rtl/>
        </w:rPr>
        <w:t xml:space="preserve"> الرجل والمرأة</w:t>
      </w:r>
      <w:r w:rsidRPr="008871E3">
        <w:rPr>
          <w:rFonts w:ascii="Traditional Arabic" w:hAnsi="Traditional Arabic" w:cs="Traditional Arabic" w:hint="cs"/>
          <w:sz w:val="36"/>
          <w:szCs w:val="36"/>
          <w:rtl/>
        </w:rPr>
        <w:t>.</w:t>
      </w:r>
    </w:p>
    <w:p w14:paraId="41FB97E2" w14:textId="20AB72D9" w:rsidR="005C7CDB" w:rsidRPr="005C7CDB" w:rsidRDefault="005C7CDB"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 xml:space="preserve"> تعريف المقاصد الشرعية لغةً واصطلاحًا</w:t>
      </w:r>
    </w:p>
    <w:p w14:paraId="3C76E330" w14:textId="77777777" w:rsidR="008871E3" w:rsidRDefault="005C7CDB" w:rsidP="00DE5D31">
      <w:pPr>
        <w:bidi/>
        <w:spacing w:line="276" w:lineRule="auto"/>
        <w:rPr>
          <w:rFonts w:ascii="Traditional Arabic" w:hAnsi="Traditional Arabic" w:cs="Traditional Arabic"/>
          <w:sz w:val="36"/>
          <w:szCs w:val="36"/>
          <w:rtl/>
        </w:rPr>
      </w:pPr>
      <w:r w:rsidRPr="005C7CDB">
        <w:rPr>
          <w:rFonts w:ascii="Traditional Arabic" w:hAnsi="Traditional Arabic" w:cs="Traditional Arabic"/>
          <w:sz w:val="36"/>
          <w:szCs w:val="36"/>
          <w:rtl/>
        </w:rPr>
        <w:t>يبدأ فهم المقاصد من جذور الكلمة نفسها؛ فـ المقصد في اللغة هو الاتجاه والغاية التي يقصدها الإنسان بإرادته. وقد أصل ابن فارس هذا المعنى في مقاييس اللغة حين قال</w:t>
      </w:r>
      <w:r w:rsidRPr="005C7CDB">
        <w:rPr>
          <w:rFonts w:ascii="Traditional Arabic" w:hAnsi="Traditional Arabic" w:cs="Traditional Arabic"/>
          <w:sz w:val="36"/>
          <w:szCs w:val="36"/>
        </w:rPr>
        <w:t>:</w:t>
      </w:r>
    </w:p>
    <w:p w14:paraId="0FF33E2A" w14:textId="4B56E548" w:rsidR="00B16AF7" w:rsidRDefault="005C7CDB" w:rsidP="00DE5D31">
      <w:pPr>
        <w:bidi/>
        <w:spacing w:line="276" w:lineRule="auto"/>
        <w:rPr>
          <w:rFonts w:ascii="Traditional Arabic" w:hAnsi="Traditional Arabic" w:cs="Traditional Arabic"/>
          <w:sz w:val="36"/>
          <w:szCs w:val="36"/>
          <w:rtl/>
        </w:rPr>
      </w:pPr>
      <w:r w:rsidRPr="005C7CDB">
        <w:rPr>
          <w:rFonts w:ascii="Traditional Arabic" w:hAnsi="Traditional Arabic" w:cs="Traditional Arabic"/>
          <w:sz w:val="36"/>
          <w:szCs w:val="36"/>
          <w:rtl/>
        </w:rPr>
        <w:t>القاف والصاد والدال أصلٌ يدلّ على إِرادة الشيء.”</w:t>
      </w:r>
      <w:r w:rsidR="00B16AF7">
        <w:rPr>
          <w:rStyle w:val="EndnoteReference"/>
          <w:rFonts w:ascii="Traditional Arabic" w:hAnsi="Traditional Arabic" w:cs="Traditional Arabic"/>
          <w:sz w:val="36"/>
          <w:szCs w:val="36"/>
          <w:rtl/>
        </w:rPr>
        <w:endnoteReference w:id="1"/>
      </w:r>
    </w:p>
    <w:p w14:paraId="20271B6C" w14:textId="057260AB"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فكل قصد حركة نحو غاية، وكل مقصد نقطة يتجه نحوها السالك</w:t>
      </w:r>
      <w:r w:rsidRPr="005C7CDB">
        <w:rPr>
          <w:rFonts w:ascii="Traditional Arabic" w:hAnsi="Traditional Arabic" w:cs="Traditional Arabic"/>
          <w:sz w:val="36"/>
          <w:szCs w:val="36"/>
        </w:rPr>
        <w:t>.</w:t>
      </w:r>
    </w:p>
    <w:p w14:paraId="1753D108"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أما اصطلاحًا، فقد تعددت عبارات العلماء، لكنها تكاد تلتقي عند معنى واحد: أنّ المقاصد هي الحكم والغايات التي وضع الشارع الأحكام لتحقيقها</w:t>
      </w:r>
      <w:r w:rsidRPr="005C7CDB">
        <w:rPr>
          <w:rFonts w:ascii="Traditional Arabic" w:hAnsi="Traditional Arabic" w:cs="Traditional Arabic"/>
          <w:sz w:val="36"/>
          <w:szCs w:val="36"/>
        </w:rPr>
        <w:t>.</w:t>
      </w:r>
    </w:p>
    <w:p w14:paraId="0586EEBC" w14:textId="032AEAAA"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وقد بيّن الإمام الغزالي هذا المعنى في المستصفى حين جعل الشريعة دائرة على جلب المصالح ودفع المفاسد</w:t>
      </w:r>
      <w:r>
        <w:rPr>
          <w:rStyle w:val="EndnoteReference"/>
          <w:rFonts w:ascii="Traditional Arabic" w:hAnsi="Traditional Arabic" w:cs="Traditional Arabic"/>
          <w:sz w:val="36"/>
          <w:szCs w:val="36"/>
          <w:rtl/>
        </w:rPr>
        <w:endnoteReference w:id="2"/>
      </w:r>
      <w:r w:rsidRPr="005C7CDB">
        <w:rPr>
          <w:rFonts w:ascii="Traditional Arabic" w:hAnsi="Traditional Arabic" w:cs="Traditional Arabic"/>
          <w:sz w:val="36"/>
          <w:szCs w:val="36"/>
          <w:rtl/>
        </w:rPr>
        <w:t xml:space="preserve"> وهو بيان يُظهر أن التشريع ليس غاية في ذاته، بل هو طريق لخير الإنسان وصلاحه</w:t>
      </w:r>
      <w:r w:rsidRPr="005C7CDB">
        <w:rPr>
          <w:rFonts w:ascii="Traditional Arabic" w:hAnsi="Traditional Arabic" w:cs="Traditional Arabic"/>
          <w:sz w:val="36"/>
          <w:szCs w:val="36"/>
        </w:rPr>
        <w:t>.</w:t>
      </w:r>
    </w:p>
    <w:p w14:paraId="24815912" w14:textId="2E0BB6E3"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ثم جاء الإمام الشاطبي فوسّع هذا المفهوم في الموافقات، معتبرًا أنّ الأحكام الشرعية جاءت لتحقيق معانٍ كلية تراعي الإنسان فردًا وجماعة</w:t>
      </w:r>
      <w:r>
        <w:rPr>
          <w:rStyle w:val="EndnoteReference"/>
          <w:rFonts w:ascii="Traditional Arabic" w:hAnsi="Traditional Arabic" w:cs="Traditional Arabic"/>
          <w:sz w:val="36"/>
          <w:szCs w:val="36"/>
          <w:rtl/>
        </w:rPr>
        <w:endnoteReference w:id="3"/>
      </w:r>
      <w:r w:rsidRPr="005C7CDB">
        <w:rPr>
          <w:rFonts w:ascii="Traditional Arabic" w:hAnsi="Traditional Arabic" w:cs="Traditional Arabic"/>
          <w:sz w:val="36"/>
          <w:szCs w:val="36"/>
          <w:rtl/>
        </w:rPr>
        <w:t>ولذا فإن المقاصد عند الشاطبي ليست مجرد حِكم جزئية، بل هي كليات شاملة تتخلل التشريع بأكمله</w:t>
      </w:r>
      <w:r w:rsidRPr="005C7CDB">
        <w:rPr>
          <w:rFonts w:ascii="Traditional Arabic" w:hAnsi="Traditional Arabic" w:cs="Traditional Arabic"/>
          <w:sz w:val="36"/>
          <w:szCs w:val="36"/>
        </w:rPr>
        <w:t>.</w:t>
      </w:r>
    </w:p>
    <w:p w14:paraId="1142D8EA"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إنّ هذه التعريفات ترسم لنا حقيقة المقاصد</w:t>
      </w:r>
      <w:r w:rsidRPr="005C7CDB">
        <w:rPr>
          <w:rFonts w:ascii="Traditional Arabic" w:hAnsi="Traditional Arabic" w:cs="Traditional Arabic"/>
          <w:sz w:val="36"/>
          <w:szCs w:val="36"/>
        </w:rPr>
        <w:t>:</w:t>
      </w:r>
    </w:p>
    <w:p w14:paraId="4C884686"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أنها الروح التي يسري بها الحكم، والنور الذي يهدي الفقيه في دربه، والغاية التي أرادها الله لعباده من وراء التشريع</w:t>
      </w:r>
      <w:r w:rsidRPr="005C7CDB">
        <w:rPr>
          <w:rFonts w:ascii="Traditional Arabic" w:hAnsi="Traditional Arabic" w:cs="Traditional Arabic"/>
          <w:sz w:val="36"/>
          <w:szCs w:val="36"/>
        </w:rPr>
        <w:t>.</w:t>
      </w:r>
    </w:p>
    <w:p w14:paraId="46D30395"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ثانيًا: نشأة علم المقاصد وتطوره عند العلماء</w:t>
      </w:r>
    </w:p>
    <w:p w14:paraId="283D4532"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1. </w:t>
      </w:r>
      <w:r w:rsidRPr="005C7CDB">
        <w:rPr>
          <w:rFonts w:ascii="Traditional Arabic" w:hAnsi="Traditional Arabic" w:cs="Traditional Arabic"/>
          <w:sz w:val="36"/>
          <w:szCs w:val="36"/>
          <w:rtl/>
        </w:rPr>
        <w:t>جذور المقاصد في عصر النبوة</w:t>
      </w:r>
    </w:p>
    <w:p w14:paraId="51944F60" w14:textId="0BC9D28D"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لم يكن علم المقاصد في عصر النبوة مدوّنًا، لكنه كان ممارسةً حيّة</w:t>
      </w:r>
      <w:r w:rsidRPr="005C7CDB">
        <w:rPr>
          <w:rFonts w:ascii="Traditional Arabic" w:hAnsi="Traditional Arabic" w:cs="Traditional Arabic"/>
          <w:sz w:val="36"/>
          <w:szCs w:val="36"/>
        </w:rPr>
        <w:t>.</w:t>
      </w:r>
      <w:r w:rsidRPr="005C7CDB">
        <w:rPr>
          <w:rFonts w:ascii="Traditional Arabic" w:hAnsi="Traditional Arabic" w:cs="Traditional Arabic"/>
          <w:sz w:val="36"/>
          <w:szCs w:val="36"/>
          <w:rtl/>
        </w:rPr>
        <w:t>فكل تشريع نزل لتحقيق مصلحة، وكل رخصة شرعت لرفع مشقة، وكل حكم نُسخ أو ثُبّت كان وراءه اعتبار لمآلات الناس</w:t>
      </w:r>
      <w:r w:rsidRPr="005C7CDB">
        <w:rPr>
          <w:rFonts w:ascii="Traditional Arabic" w:hAnsi="Traditional Arabic" w:cs="Traditional Arabic"/>
          <w:sz w:val="36"/>
          <w:szCs w:val="36"/>
        </w:rPr>
        <w:t>.</w:t>
      </w:r>
      <w:r w:rsidRPr="005C7CDB">
        <w:rPr>
          <w:rFonts w:ascii="Traditional Arabic" w:hAnsi="Traditional Arabic" w:cs="Traditional Arabic"/>
          <w:sz w:val="36"/>
          <w:szCs w:val="36"/>
          <w:rtl/>
        </w:rPr>
        <w:t>وقد سار الصحابة على هذا النهج؛ ومن أشهر الأمثلة اجتهاد عمر بن الخطاب رضي الله عنه في عام الرمادة حين عطل حدّ السرقة مراعاةً للمقصد الأعلى وهو حفظ النفس</w:t>
      </w:r>
      <w:r>
        <w:rPr>
          <w:rStyle w:val="EndnoteReference"/>
          <w:rFonts w:ascii="Traditional Arabic" w:hAnsi="Traditional Arabic" w:cs="Traditional Arabic"/>
          <w:sz w:val="36"/>
          <w:szCs w:val="36"/>
          <w:rtl/>
        </w:rPr>
        <w:endnoteReference w:id="4"/>
      </w:r>
    </w:p>
    <w:p w14:paraId="41B60944"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2. </w:t>
      </w:r>
      <w:r w:rsidRPr="005C7CDB">
        <w:rPr>
          <w:rFonts w:ascii="Traditional Arabic" w:hAnsi="Traditional Arabic" w:cs="Traditional Arabic"/>
          <w:sz w:val="36"/>
          <w:szCs w:val="36"/>
          <w:rtl/>
        </w:rPr>
        <w:t>مرحلة التأسيس العلمي (الغزالي ومن قبله)</w:t>
      </w:r>
    </w:p>
    <w:p w14:paraId="7F8E450C" w14:textId="086AB2DF"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تبلورت ملامح المقاصد علميًا في القرن الخامس الهجري مع الإمام الغزالي الذي وضع اللبنات الأولى حين حصر الكليات الضرورية في</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الدين، النفس، العقل، النسل، المال</w:t>
      </w:r>
      <w:r>
        <w:rPr>
          <w:rStyle w:val="EndnoteReference"/>
          <w:rFonts w:ascii="Traditional Arabic" w:hAnsi="Traditional Arabic" w:cs="Traditional Arabic"/>
          <w:sz w:val="36"/>
          <w:szCs w:val="36"/>
          <w:rtl/>
        </w:rPr>
        <w:endnoteReference w:id="5"/>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وقد أصبح هذا التقسيم أساس علم المقاصد عبر العصور</w:t>
      </w:r>
      <w:r w:rsidRPr="005C7CDB">
        <w:rPr>
          <w:rFonts w:ascii="Traditional Arabic" w:hAnsi="Traditional Arabic" w:cs="Traditional Arabic"/>
          <w:sz w:val="36"/>
          <w:szCs w:val="36"/>
        </w:rPr>
        <w:t>.</w:t>
      </w:r>
    </w:p>
    <w:p w14:paraId="0FFBEB47"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3. </w:t>
      </w:r>
      <w:r w:rsidRPr="005C7CDB">
        <w:rPr>
          <w:rFonts w:ascii="Traditional Arabic" w:hAnsi="Traditional Arabic" w:cs="Traditional Arabic"/>
          <w:sz w:val="36"/>
          <w:szCs w:val="36"/>
          <w:rtl/>
        </w:rPr>
        <w:t>مرحلة النضج والتقعيد (الشاطبي)</w:t>
      </w:r>
    </w:p>
    <w:p w14:paraId="4E7DB778" w14:textId="7586E61A"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ثم جاءت قفزة كبرى في القرن الثامن الهجري مع الإمام الشاطبي الذي يُعد المؤسس الحقيقي للنظرية المقاصدية</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ففي الموافقات قرّر أن المقاصد “أصل من أصول الشريعة” وأنه لا يجوز فهم الأحكام دون ردّها إلى مقاصدها</w:t>
      </w:r>
      <w:r>
        <w:rPr>
          <w:rStyle w:val="EndnoteReference"/>
          <w:rFonts w:ascii="Traditional Arabic" w:hAnsi="Traditional Arabic" w:cs="Traditional Arabic"/>
          <w:sz w:val="36"/>
          <w:szCs w:val="36"/>
          <w:rtl/>
        </w:rPr>
        <w:endnoteReference w:id="6"/>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كما وضع منهجًا متكاملاً لتقسيم المقاصد إلى</w:t>
      </w:r>
      <w:r w:rsidRPr="005C7CDB">
        <w:rPr>
          <w:rFonts w:ascii="Traditional Arabic" w:hAnsi="Traditional Arabic" w:cs="Traditional Arabic"/>
          <w:sz w:val="36"/>
          <w:szCs w:val="36"/>
        </w:rPr>
        <w:t>:</w:t>
      </w:r>
    </w:p>
    <w:p w14:paraId="47F444AB" w14:textId="77777777" w:rsidR="00B16AF7" w:rsidRPr="005C7CDB" w:rsidRDefault="00B16AF7" w:rsidP="00D473CF">
      <w:pPr>
        <w:numPr>
          <w:ilvl w:val="0"/>
          <w:numId w:val="1"/>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ضروريات</w:t>
      </w:r>
    </w:p>
    <w:p w14:paraId="00FB384E" w14:textId="77777777" w:rsidR="00B16AF7" w:rsidRPr="005C7CDB" w:rsidRDefault="00B16AF7" w:rsidP="00D473CF">
      <w:pPr>
        <w:numPr>
          <w:ilvl w:val="0"/>
          <w:numId w:val="1"/>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حاجيات</w:t>
      </w:r>
    </w:p>
    <w:p w14:paraId="40ABB631" w14:textId="77777777" w:rsidR="00B16AF7" w:rsidRPr="005C7CDB" w:rsidRDefault="00B16AF7" w:rsidP="00D473CF">
      <w:pPr>
        <w:numPr>
          <w:ilvl w:val="0"/>
          <w:numId w:val="1"/>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تحسينيات</w:t>
      </w:r>
    </w:p>
    <w:p w14:paraId="167955F0"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مما ساعد على ضبط العملية الاجتهادية وربطها بالمصلحة الشرعية</w:t>
      </w:r>
      <w:r w:rsidRPr="005C7CDB">
        <w:rPr>
          <w:rFonts w:ascii="Traditional Arabic" w:hAnsi="Traditional Arabic" w:cs="Traditional Arabic"/>
          <w:sz w:val="36"/>
          <w:szCs w:val="36"/>
        </w:rPr>
        <w:t>.</w:t>
      </w:r>
    </w:p>
    <w:p w14:paraId="47E298DA"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4. </w:t>
      </w:r>
      <w:r w:rsidRPr="005C7CDB">
        <w:rPr>
          <w:rFonts w:ascii="Traditional Arabic" w:hAnsi="Traditional Arabic" w:cs="Traditional Arabic"/>
          <w:sz w:val="36"/>
          <w:szCs w:val="36"/>
          <w:rtl/>
        </w:rPr>
        <w:t>مرحلة التجديد المعاصر (ابن عاشور وما بعده)</w:t>
      </w:r>
    </w:p>
    <w:p w14:paraId="5B0EB3AB"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في العصر الحديث أعاد الطاهر ابن عاشور بناء علم المقاصد في اتجاهٍ أكثر انتظامًا وعمقًا، حيث عرّفها بأنها</w:t>
      </w:r>
      <w:r w:rsidRPr="005C7CDB">
        <w:rPr>
          <w:rFonts w:ascii="Traditional Arabic" w:hAnsi="Traditional Arabic" w:cs="Traditional Arabic"/>
          <w:sz w:val="36"/>
          <w:szCs w:val="36"/>
        </w:rPr>
        <w:t>:</w:t>
      </w:r>
    </w:p>
    <w:p w14:paraId="5E0F841B" w14:textId="061DF55D"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w:t>
      </w:r>
      <w:r w:rsidRPr="005C7CDB">
        <w:rPr>
          <w:rFonts w:ascii="Traditional Arabic" w:hAnsi="Traditional Arabic" w:cs="Traditional Arabic"/>
          <w:sz w:val="36"/>
          <w:szCs w:val="36"/>
          <w:rtl/>
        </w:rPr>
        <w:t>المعاني والحِكم التي راعاها الشارع في جميع تشريعاته لتحقيق مصالح الناس.”</w:t>
      </w:r>
      <w:r>
        <w:rPr>
          <w:rStyle w:val="EndnoteReference"/>
          <w:rFonts w:ascii="Traditional Arabic" w:hAnsi="Traditional Arabic" w:cs="Traditional Arabic"/>
          <w:sz w:val="36"/>
          <w:szCs w:val="36"/>
          <w:rtl/>
        </w:rPr>
        <w:endnoteReference w:id="7"/>
      </w:r>
    </w:p>
    <w:p w14:paraId="144BE99C"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ثم جاء علماء معاصرون—كالريسوني والفاسي والقرضاوي—ليعيدوا إحياء البعد الإصلاحي للمقاصد، ويربطوه بقضايا العصر كحقوق الإنسان والمرأة والعدالة الاجتماعية</w:t>
      </w:r>
      <w:r w:rsidRPr="005C7CDB">
        <w:rPr>
          <w:rFonts w:ascii="Traditional Arabic" w:hAnsi="Traditional Arabic" w:cs="Traditional Arabic"/>
          <w:sz w:val="36"/>
          <w:szCs w:val="36"/>
        </w:rPr>
        <w:t>.</w:t>
      </w:r>
    </w:p>
    <w:p w14:paraId="268218EC"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lastRenderedPageBreak/>
        <w:t>ثالثًا: أهمية المقاصد الشرعية في فهم النصوص والاجتهاد المعاصر</w:t>
      </w:r>
    </w:p>
    <w:p w14:paraId="6802E708"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1. </w:t>
      </w:r>
      <w:r w:rsidRPr="005C7CDB">
        <w:rPr>
          <w:rFonts w:ascii="Traditional Arabic" w:hAnsi="Traditional Arabic" w:cs="Traditional Arabic"/>
          <w:sz w:val="36"/>
          <w:szCs w:val="36"/>
          <w:rtl/>
        </w:rPr>
        <w:t>المقاصد تُعيد الروح إلى النص الشرعي</w:t>
      </w:r>
    </w:p>
    <w:p w14:paraId="5265FAD1"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النص الشرعي ليس حروفًا جامدة، وإنما هو بيان رباني ينزل لتحقيق الحكمة</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وقد أكد ابن القيم هذا المعنى في عبارته المشهورة في إعلام الموقعين</w:t>
      </w:r>
      <w:r w:rsidRPr="005C7CDB">
        <w:rPr>
          <w:rFonts w:ascii="Traditional Arabic" w:hAnsi="Traditional Arabic" w:cs="Traditional Arabic"/>
          <w:sz w:val="36"/>
          <w:szCs w:val="36"/>
        </w:rPr>
        <w:t>:</w:t>
      </w:r>
    </w:p>
    <w:p w14:paraId="2D5406C2" w14:textId="2FA56319"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w:t>
      </w:r>
      <w:r w:rsidRPr="005C7CDB">
        <w:rPr>
          <w:rFonts w:ascii="Traditional Arabic" w:hAnsi="Traditional Arabic" w:cs="Traditional Arabic"/>
          <w:sz w:val="36"/>
          <w:szCs w:val="36"/>
          <w:rtl/>
        </w:rPr>
        <w:t>فإن الشريعة مبناها وأساسها على الحكم ومصالح العباد في المعاش والمعاد.”</w:t>
      </w:r>
      <w:r>
        <w:rPr>
          <w:rStyle w:val="EndnoteReference"/>
          <w:rFonts w:ascii="Traditional Arabic" w:hAnsi="Traditional Arabic" w:cs="Traditional Arabic"/>
          <w:sz w:val="36"/>
          <w:szCs w:val="36"/>
          <w:rtl/>
        </w:rPr>
        <w:endnoteReference w:id="8"/>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هذه صياغة قريبة من نصه دون نقل حرفي</w:t>
      </w:r>
    </w:p>
    <w:p w14:paraId="0B940A5C"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فالمقاصد تكشف الحكمة وراء الأحكام، وتمنع الفقيه من الاقتصار على الظاهر بعيدًا عن روح التشريع</w:t>
      </w:r>
      <w:r w:rsidRPr="005C7CDB">
        <w:rPr>
          <w:rFonts w:ascii="Traditional Arabic" w:hAnsi="Traditional Arabic" w:cs="Traditional Arabic"/>
          <w:sz w:val="36"/>
          <w:szCs w:val="36"/>
        </w:rPr>
        <w:t>.</w:t>
      </w:r>
    </w:p>
    <w:p w14:paraId="495E22A5"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Pr>
        <w:t xml:space="preserve">2. </w:t>
      </w:r>
      <w:r w:rsidRPr="005C7CDB">
        <w:rPr>
          <w:rFonts w:ascii="Traditional Arabic" w:hAnsi="Traditional Arabic" w:cs="Traditional Arabic"/>
          <w:b/>
          <w:bCs/>
          <w:sz w:val="36"/>
          <w:szCs w:val="36"/>
          <w:rtl/>
        </w:rPr>
        <w:t>المقاصد تُقوّم الاجتهاد وتمنع الجمود</w:t>
      </w:r>
    </w:p>
    <w:p w14:paraId="3B63E8C3"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الاجتهاد الذي لا يعتمد المقاصد يكون إما جامدًا يتوقف عند حدود اللفظ، أو منفلتًا يتجاوز النص</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أما الفقه المقاصدي فيحقق التوازن بين</w:t>
      </w:r>
      <w:r w:rsidRPr="005C7CDB">
        <w:rPr>
          <w:rFonts w:ascii="Traditional Arabic" w:hAnsi="Traditional Arabic" w:cs="Traditional Arabic"/>
          <w:sz w:val="36"/>
          <w:szCs w:val="36"/>
        </w:rPr>
        <w:t>:</w:t>
      </w:r>
    </w:p>
    <w:p w14:paraId="02E54BFF" w14:textId="77777777" w:rsidR="00B16AF7" w:rsidRPr="005C7CDB" w:rsidRDefault="00B16AF7" w:rsidP="00D473CF">
      <w:pPr>
        <w:numPr>
          <w:ilvl w:val="0"/>
          <w:numId w:val="2"/>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النص</w:t>
      </w:r>
    </w:p>
    <w:p w14:paraId="31A1303B" w14:textId="77777777" w:rsidR="00B16AF7" w:rsidRPr="005C7CDB" w:rsidRDefault="00B16AF7" w:rsidP="00D473CF">
      <w:pPr>
        <w:numPr>
          <w:ilvl w:val="0"/>
          <w:numId w:val="2"/>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وفهم السلف</w:t>
      </w:r>
    </w:p>
    <w:p w14:paraId="0FC422ED" w14:textId="77777777" w:rsidR="00B16AF7" w:rsidRPr="005C7CDB" w:rsidRDefault="00B16AF7" w:rsidP="00D473CF">
      <w:pPr>
        <w:numPr>
          <w:ilvl w:val="0"/>
          <w:numId w:val="2"/>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ومراعاة الواقع</w:t>
      </w:r>
    </w:p>
    <w:p w14:paraId="727CA042" w14:textId="77777777" w:rsidR="00B16AF7" w:rsidRPr="005C7CDB" w:rsidRDefault="00B16AF7" w:rsidP="00D473CF">
      <w:pPr>
        <w:numPr>
          <w:ilvl w:val="0"/>
          <w:numId w:val="2"/>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وتحقيق المصلحة</w:t>
      </w:r>
    </w:p>
    <w:p w14:paraId="321CECBA"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وبذلك يكون الاجتهاد منضبطًا يراعي الثوابت ويستوعب المتغيرات</w:t>
      </w:r>
      <w:r w:rsidRPr="005C7CDB">
        <w:rPr>
          <w:rFonts w:ascii="Traditional Arabic" w:hAnsi="Traditional Arabic" w:cs="Traditional Arabic"/>
          <w:sz w:val="36"/>
          <w:szCs w:val="36"/>
        </w:rPr>
        <w:t>.</w:t>
      </w:r>
    </w:p>
    <w:p w14:paraId="1AB27304"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Pr>
        <w:t xml:space="preserve">3. </w:t>
      </w:r>
      <w:r w:rsidRPr="005C7CDB">
        <w:rPr>
          <w:rFonts w:ascii="Traditional Arabic" w:hAnsi="Traditional Arabic" w:cs="Traditional Arabic"/>
          <w:b/>
          <w:bCs/>
          <w:sz w:val="36"/>
          <w:szCs w:val="36"/>
          <w:rtl/>
        </w:rPr>
        <w:t>المقاصد تجسر الفجوة بين الشريعة والواقع</w:t>
      </w:r>
    </w:p>
    <w:p w14:paraId="4AF312F4" w14:textId="2F64DAF4"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في عالم تتغير فيه الأشياء بسرعة، يحتاج الفقيه إلى منهج ينقل النص من الماضي إلى الحاضر دون أن يفقد معناه</w:t>
      </w:r>
      <w:r w:rsidRPr="005C7CDB">
        <w:rPr>
          <w:rFonts w:ascii="Traditional Arabic" w:hAnsi="Traditional Arabic" w:cs="Traditional Arabic"/>
          <w:sz w:val="36"/>
          <w:szCs w:val="36"/>
        </w:rPr>
        <w:t>.</w:t>
      </w:r>
      <w:r w:rsidRPr="005C7CDB">
        <w:rPr>
          <w:rFonts w:ascii="Traditional Arabic" w:hAnsi="Traditional Arabic" w:cs="Traditional Arabic"/>
          <w:sz w:val="36"/>
          <w:szCs w:val="36"/>
          <w:rtl/>
        </w:rPr>
        <w:t>والمقاصد هي هذا الجسر؛ فهي تُمكِّن من النظر إلى مآلات الأفعال، وتحقيق المصالح المتجددة بما لا يناقض روح الشريعة</w:t>
      </w:r>
      <w:r w:rsidRPr="005C7CDB">
        <w:rPr>
          <w:rFonts w:ascii="Traditional Arabic" w:hAnsi="Traditional Arabic" w:cs="Traditional Arabic"/>
          <w:sz w:val="36"/>
          <w:szCs w:val="36"/>
        </w:rPr>
        <w:t>.</w:t>
      </w:r>
    </w:p>
    <w:p w14:paraId="6A2B04D0"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Pr>
        <w:t xml:space="preserve">4. </w:t>
      </w:r>
      <w:r w:rsidRPr="005C7CDB">
        <w:rPr>
          <w:rFonts w:ascii="Traditional Arabic" w:hAnsi="Traditional Arabic" w:cs="Traditional Arabic"/>
          <w:b/>
          <w:bCs/>
          <w:sz w:val="36"/>
          <w:szCs w:val="36"/>
          <w:rtl/>
        </w:rPr>
        <w:t>المقاصد تُظهر عدل الشريعة وإنسانيتها</w:t>
      </w:r>
    </w:p>
    <w:p w14:paraId="0F64882A"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إنّ الكليات الخمس ليست مجرد تصنيفات أصولية، بل هي إعلان سماوي بأن الشريعة جاءت لحفظ</w:t>
      </w:r>
      <w:r w:rsidRPr="005C7CDB">
        <w:rPr>
          <w:rFonts w:ascii="Traditional Arabic" w:hAnsi="Traditional Arabic" w:cs="Traditional Arabic"/>
          <w:sz w:val="36"/>
          <w:szCs w:val="36"/>
        </w:rPr>
        <w:t>:</w:t>
      </w:r>
    </w:p>
    <w:p w14:paraId="1EC87C9D" w14:textId="77777777" w:rsidR="00B16AF7" w:rsidRPr="005C7CDB" w:rsidRDefault="00B16AF7" w:rsidP="00D473CF">
      <w:pPr>
        <w:numPr>
          <w:ilvl w:val="0"/>
          <w:numId w:val="3"/>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الدين</w:t>
      </w:r>
    </w:p>
    <w:p w14:paraId="0C616636" w14:textId="77777777" w:rsidR="00B16AF7" w:rsidRPr="005C7CDB" w:rsidRDefault="00B16AF7" w:rsidP="00D473CF">
      <w:pPr>
        <w:numPr>
          <w:ilvl w:val="0"/>
          <w:numId w:val="3"/>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الحياة</w:t>
      </w:r>
    </w:p>
    <w:p w14:paraId="0F9ACA8F" w14:textId="77777777" w:rsidR="00B16AF7" w:rsidRPr="005C7CDB" w:rsidRDefault="00B16AF7" w:rsidP="00D473CF">
      <w:pPr>
        <w:numPr>
          <w:ilvl w:val="0"/>
          <w:numId w:val="3"/>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العقل</w:t>
      </w:r>
    </w:p>
    <w:p w14:paraId="4059987B" w14:textId="77777777" w:rsidR="00B16AF7" w:rsidRPr="005C7CDB" w:rsidRDefault="00B16AF7" w:rsidP="00D473CF">
      <w:pPr>
        <w:numPr>
          <w:ilvl w:val="0"/>
          <w:numId w:val="3"/>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الأسرة</w:t>
      </w:r>
    </w:p>
    <w:p w14:paraId="483B79EE" w14:textId="77777777" w:rsidR="00B16AF7" w:rsidRPr="005C7CDB" w:rsidRDefault="00B16AF7" w:rsidP="00D473CF">
      <w:pPr>
        <w:numPr>
          <w:ilvl w:val="0"/>
          <w:numId w:val="3"/>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المال</w:t>
      </w:r>
    </w:p>
    <w:p w14:paraId="7E38DC2A" w14:textId="5D987B70"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وكلها حقوق إنسانية كبرى تؤكد عالمية الشريعة وإنسانيتها</w:t>
      </w:r>
      <w:r w:rsidRPr="005C7CDB">
        <w:rPr>
          <w:rFonts w:ascii="Traditional Arabic" w:hAnsi="Traditional Arabic" w:cs="Traditional Arabic"/>
          <w:sz w:val="36"/>
          <w:szCs w:val="36"/>
        </w:rPr>
        <w:t>.</w:t>
      </w:r>
    </w:p>
    <w:p w14:paraId="1C8BBE75" w14:textId="24048CC1"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ماهية المساواة في الإسلام</w:t>
      </w:r>
    </w:p>
    <w:p w14:paraId="624E83A2"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أولًا: الفرق بين المساواة والعدالة</w:t>
      </w:r>
    </w:p>
    <w:p w14:paraId="791CCA58"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1. </w:t>
      </w:r>
      <w:r w:rsidRPr="005C7CDB">
        <w:rPr>
          <w:rFonts w:ascii="Traditional Arabic" w:hAnsi="Traditional Arabic" w:cs="Traditional Arabic"/>
          <w:sz w:val="36"/>
          <w:szCs w:val="36"/>
          <w:rtl/>
        </w:rPr>
        <w:t>معنى المساواة</w:t>
      </w:r>
    </w:p>
    <w:p w14:paraId="608B92C5"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المساواة في معناها اللغوي تعني التماثل والتكافؤ وعدم التفرقة</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لكن الشريعة الإسلامية لم تجعل التماثل المطلق قيمةً في ذاته، بل جعلت العدل قيمةً مركزية أعلى</w:t>
      </w:r>
      <w:r w:rsidRPr="005C7CDB">
        <w:rPr>
          <w:rFonts w:ascii="Traditional Arabic" w:hAnsi="Traditional Arabic" w:cs="Traditional Arabic"/>
          <w:sz w:val="36"/>
          <w:szCs w:val="36"/>
        </w:rPr>
        <w:t>.</w:t>
      </w:r>
    </w:p>
    <w:p w14:paraId="658A72B2"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فالمساواة في الإسلام هي أن يُعطى كل إنسان حقه الذي يناسب طبيعته ووظيفته، لا أن يتساوى الجميع في كل شيء دون اعتبار الفروق الإنسانية</w:t>
      </w:r>
      <w:r w:rsidRPr="005C7CDB">
        <w:rPr>
          <w:rFonts w:ascii="Traditional Arabic" w:hAnsi="Traditional Arabic" w:cs="Traditional Arabic"/>
          <w:sz w:val="36"/>
          <w:szCs w:val="36"/>
        </w:rPr>
        <w:t>.</w:t>
      </w:r>
    </w:p>
    <w:p w14:paraId="0B5EFC6C"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2. </w:t>
      </w:r>
      <w:r w:rsidRPr="005C7CDB">
        <w:rPr>
          <w:rFonts w:ascii="Traditional Arabic" w:hAnsi="Traditional Arabic" w:cs="Traditional Arabic"/>
          <w:sz w:val="36"/>
          <w:szCs w:val="36"/>
          <w:rtl/>
        </w:rPr>
        <w:t>معنى العدالة</w:t>
      </w:r>
    </w:p>
    <w:p w14:paraId="560661F9"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العدل في الإسلام هو وضع الشيء في موضعه، وإعطاء الإنسان ما يستحقه وفق طبيعته وفطرته</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وقد عبّر الإمام ابن القيم عن هذا المعنى بقوله</w:t>
      </w:r>
      <w:r w:rsidRPr="005C7CDB">
        <w:rPr>
          <w:rFonts w:ascii="Traditional Arabic" w:hAnsi="Traditional Arabic" w:cs="Traditional Arabic"/>
          <w:sz w:val="36"/>
          <w:szCs w:val="36"/>
        </w:rPr>
        <w:t>:</w:t>
      </w:r>
    </w:p>
    <w:p w14:paraId="4DE963C6" w14:textId="3CA9473D"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w:t>
      </w:r>
      <w:r w:rsidRPr="005C7CDB">
        <w:rPr>
          <w:rFonts w:ascii="Traditional Arabic" w:hAnsi="Traditional Arabic" w:cs="Traditional Arabic"/>
          <w:sz w:val="36"/>
          <w:szCs w:val="36"/>
          <w:rtl/>
        </w:rPr>
        <w:t>العدل أساس الشريعة، ومتى ظهر العدل فثمّ شرع الله.”*</w:t>
      </w:r>
      <w:r>
        <w:rPr>
          <w:rStyle w:val="EndnoteReference"/>
          <w:rFonts w:ascii="Traditional Arabic" w:hAnsi="Traditional Arabic" w:cs="Traditional Arabic"/>
          <w:sz w:val="36"/>
          <w:szCs w:val="36"/>
          <w:rtl/>
        </w:rPr>
        <w:endnoteReference w:id="9"/>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صياغة قريبة من كلامه في إعلام الموقعين</w:t>
      </w:r>
      <w:r w:rsidRPr="005C7CDB">
        <w:rPr>
          <w:rFonts w:ascii="Traditional Arabic" w:hAnsi="Traditional Arabic" w:cs="Traditional Arabic"/>
          <w:sz w:val="36"/>
          <w:szCs w:val="36"/>
        </w:rPr>
        <w:t>)</w:t>
      </w:r>
    </w:p>
    <w:p w14:paraId="0DA5865D"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3. </w:t>
      </w:r>
      <w:r w:rsidRPr="005C7CDB">
        <w:rPr>
          <w:rFonts w:ascii="Traditional Arabic" w:hAnsi="Traditional Arabic" w:cs="Traditional Arabic"/>
          <w:sz w:val="36"/>
          <w:szCs w:val="36"/>
          <w:rtl/>
        </w:rPr>
        <w:t>المساواة المطلقة ظلم</w:t>
      </w:r>
    </w:p>
    <w:p w14:paraId="222052B0"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المساواة إذا تحولت إلى مجرّد تطابق بين المختلفين أصبحت ظلمًا، لأن التسوية بين مختلفين ليست عدلًا</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ولهذا جعل الإسلام المساواة مقرونة بإطار العدالة؛ فهناك مساواة في</w:t>
      </w:r>
      <w:r w:rsidRPr="005C7CDB">
        <w:rPr>
          <w:rFonts w:ascii="Traditional Arabic" w:hAnsi="Traditional Arabic" w:cs="Traditional Arabic"/>
          <w:sz w:val="36"/>
          <w:szCs w:val="36"/>
        </w:rPr>
        <w:t>:</w:t>
      </w:r>
    </w:p>
    <w:p w14:paraId="4D10E68E" w14:textId="77777777" w:rsidR="00B16AF7" w:rsidRPr="005C7CDB" w:rsidRDefault="00B16AF7" w:rsidP="00D473CF">
      <w:pPr>
        <w:numPr>
          <w:ilvl w:val="0"/>
          <w:numId w:val="4"/>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الكرامة</w:t>
      </w:r>
    </w:p>
    <w:p w14:paraId="1C69AD68" w14:textId="77777777" w:rsidR="00B16AF7" w:rsidRPr="005C7CDB" w:rsidRDefault="00B16AF7" w:rsidP="00D473CF">
      <w:pPr>
        <w:numPr>
          <w:ilvl w:val="0"/>
          <w:numId w:val="4"/>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التكليف</w:t>
      </w:r>
    </w:p>
    <w:p w14:paraId="1D2E1DC4" w14:textId="77777777" w:rsidR="00B16AF7" w:rsidRPr="005C7CDB" w:rsidRDefault="00B16AF7" w:rsidP="00D473CF">
      <w:pPr>
        <w:numPr>
          <w:ilvl w:val="0"/>
          <w:numId w:val="4"/>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الجزاء</w:t>
      </w:r>
    </w:p>
    <w:p w14:paraId="0D389769" w14:textId="77777777" w:rsidR="00B16AF7" w:rsidRPr="005C7CDB" w:rsidRDefault="00B16AF7" w:rsidP="00D473CF">
      <w:pPr>
        <w:numPr>
          <w:ilvl w:val="0"/>
          <w:numId w:val="4"/>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ملكية المال</w:t>
      </w:r>
    </w:p>
    <w:p w14:paraId="4F155B41" w14:textId="77777777" w:rsidR="00B16AF7" w:rsidRPr="005C7CDB" w:rsidRDefault="00B16AF7" w:rsidP="00D473CF">
      <w:pPr>
        <w:numPr>
          <w:ilvl w:val="0"/>
          <w:numId w:val="4"/>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طلب العلم</w:t>
      </w:r>
    </w:p>
    <w:p w14:paraId="015AAABA" w14:textId="77777777" w:rsidR="00B16AF7" w:rsidRPr="005C7CDB" w:rsidRDefault="00B16AF7" w:rsidP="00D473CF">
      <w:pPr>
        <w:numPr>
          <w:ilvl w:val="0"/>
          <w:numId w:val="4"/>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المسؤولية الأخلاقية</w:t>
      </w:r>
    </w:p>
    <w:p w14:paraId="0E545A72"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لكن هناك اختلافًا في بعض الأحكام التي ترتبط بالخصائص الفطرية</w:t>
      </w:r>
      <w:r w:rsidRPr="005C7CDB">
        <w:rPr>
          <w:rFonts w:ascii="Traditional Arabic" w:hAnsi="Traditional Arabic" w:cs="Traditional Arabic"/>
          <w:sz w:val="36"/>
          <w:szCs w:val="36"/>
        </w:rPr>
        <w:t>.</w:t>
      </w:r>
    </w:p>
    <w:p w14:paraId="551E75B8"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lastRenderedPageBreak/>
        <w:t xml:space="preserve">4. </w:t>
      </w:r>
      <w:r w:rsidRPr="005C7CDB">
        <w:rPr>
          <w:rFonts w:ascii="Traditional Arabic" w:hAnsi="Traditional Arabic" w:cs="Traditional Arabic"/>
          <w:sz w:val="36"/>
          <w:szCs w:val="36"/>
          <w:rtl/>
        </w:rPr>
        <w:t>العدالة قيمة أعلى من المساواة</w:t>
      </w:r>
    </w:p>
    <w:p w14:paraId="0C9702EE"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التمييز بين المساواة والعدالة هو مفتاح الفهم الصحيح لمنهج الإسلام تجاه الرجل والمرأة؛ فالإسلام يساوي في القيمة الإنسانية، ويعدل في توزيع الأدوار</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وهذه المعادلة تحافظ على إنسانية المرأة دون أن تلغي فطرتها، وتحفظ للرجل قوامته دون أن تمنحه تسلطًا</w:t>
      </w:r>
      <w:r w:rsidRPr="005C7CDB">
        <w:rPr>
          <w:rFonts w:ascii="Traditional Arabic" w:hAnsi="Traditional Arabic" w:cs="Traditional Arabic"/>
          <w:sz w:val="36"/>
          <w:szCs w:val="36"/>
        </w:rPr>
        <w:t>.</w:t>
      </w:r>
    </w:p>
    <w:p w14:paraId="055C1238"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ثانيًا: الأساس القرآني والنبوي للمساواة بين الجنسين</w:t>
      </w:r>
    </w:p>
    <w:p w14:paraId="38339E73"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1. </w:t>
      </w:r>
      <w:r w:rsidRPr="005C7CDB">
        <w:rPr>
          <w:rFonts w:ascii="Traditional Arabic" w:hAnsi="Traditional Arabic" w:cs="Traditional Arabic"/>
          <w:sz w:val="36"/>
          <w:szCs w:val="36"/>
          <w:rtl/>
        </w:rPr>
        <w:t>المساواة في الأصل الإنساني</w:t>
      </w:r>
    </w:p>
    <w:p w14:paraId="2F526CC8" w14:textId="42F9BC88"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يؤكد القرآن وحدة الأصل بين الرجل والمرأة، فيقول</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﴿يَا أَيُّهَا النَّاسُ إِنَّا خَلَقْنَاكُم مِّن ذَكَرٍ وَأُنثَى﴾**</w:t>
      </w:r>
      <w:r>
        <w:rPr>
          <w:rStyle w:val="EndnoteReference"/>
          <w:rFonts w:ascii="Traditional Arabic" w:hAnsi="Traditional Arabic" w:cs="Traditional Arabic"/>
          <w:sz w:val="36"/>
          <w:szCs w:val="36"/>
          <w:rtl/>
        </w:rPr>
        <w:endnoteReference w:id="10"/>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فالقرآن لم يُفرّق بينهما في أصل الخلق، بل جعلهما فرعين عن أصل واحد</w:t>
      </w:r>
      <w:r w:rsidRPr="005C7CDB">
        <w:rPr>
          <w:rFonts w:ascii="Traditional Arabic" w:hAnsi="Traditional Arabic" w:cs="Traditional Arabic"/>
          <w:sz w:val="36"/>
          <w:szCs w:val="36"/>
        </w:rPr>
        <w:t>.</w:t>
      </w:r>
    </w:p>
    <w:p w14:paraId="082407AE"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2. </w:t>
      </w:r>
      <w:r w:rsidRPr="005C7CDB">
        <w:rPr>
          <w:rFonts w:ascii="Traditional Arabic" w:hAnsi="Traditional Arabic" w:cs="Traditional Arabic"/>
          <w:sz w:val="36"/>
          <w:szCs w:val="36"/>
          <w:rtl/>
        </w:rPr>
        <w:t>المساواة في الكرامة</w:t>
      </w:r>
    </w:p>
    <w:p w14:paraId="69475B93" w14:textId="7C019131"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قال تعالى</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﴿وَلَقَدْ كَرَّمْنَا بَنِي آدَمَ﴾**</w:t>
      </w:r>
      <w:r>
        <w:rPr>
          <w:rStyle w:val="EndnoteReference"/>
          <w:rFonts w:ascii="Traditional Arabic" w:hAnsi="Traditional Arabic" w:cs="Traditional Arabic"/>
          <w:sz w:val="36"/>
          <w:szCs w:val="36"/>
          <w:rtl/>
        </w:rPr>
        <w:endnoteReference w:id="11"/>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والتكريم يشمل الإنسان ذكرًا كان أو أنثى دون تفرقة، مما يدل على كرامة مشتركة أساسها الإنسانية ذاتها</w:t>
      </w:r>
      <w:r w:rsidRPr="005C7CDB">
        <w:rPr>
          <w:rFonts w:ascii="Traditional Arabic" w:hAnsi="Traditional Arabic" w:cs="Traditional Arabic"/>
          <w:sz w:val="36"/>
          <w:szCs w:val="36"/>
        </w:rPr>
        <w:t>.</w:t>
      </w:r>
    </w:p>
    <w:p w14:paraId="71910D89"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3. </w:t>
      </w:r>
      <w:r w:rsidRPr="005C7CDB">
        <w:rPr>
          <w:rFonts w:ascii="Traditional Arabic" w:hAnsi="Traditional Arabic" w:cs="Traditional Arabic"/>
          <w:sz w:val="36"/>
          <w:szCs w:val="36"/>
          <w:rtl/>
        </w:rPr>
        <w:t>المساواة في التكليف</w:t>
      </w:r>
    </w:p>
    <w:p w14:paraId="64C139A0" w14:textId="3C969BEA"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جميع التكاليف الشرعية توجّهت إلى الرجل والمرأة معًا</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﴿مَنْ عَمِلَ صَالِحًا مِّن ذَكَرٍ أَوْ أُنثَى فَلَنُحْيِيَنَّهُ حَيَاةً طَيِّبَةً﴾**</w:t>
      </w:r>
      <w:r>
        <w:rPr>
          <w:rStyle w:val="EndnoteReference"/>
          <w:rFonts w:ascii="Traditional Arabic" w:hAnsi="Traditional Arabic" w:cs="Traditional Arabic"/>
          <w:sz w:val="36"/>
          <w:szCs w:val="36"/>
          <w:rtl/>
        </w:rPr>
        <w:endnoteReference w:id="12"/>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فهنا يؤكد القرآن الوحدة الأخلاقية بين الجنسين، وأن الجزاء الأخروي لا يميّز إلا بالعمل</w:t>
      </w:r>
      <w:r w:rsidRPr="005C7CDB">
        <w:rPr>
          <w:rFonts w:ascii="Traditional Arabic" w:hAnsi="Traditional Arabic" w:cs="Traditional Arabic"/>
          <w:sz w:val="36"/>
          <w:szCs w:val="36"/>
        </w:rPr>
        <w:t>.</w:t>
      </w:r>
    </w:p>
    <w:p w14:paraId="63CCAEE0"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4. </w:t>
      </w:r>
      <w:r w:rsidRPr="005C7CDB">
        <w:rPr>
          <w:rFonts w:ascii="Traditional Arabic" w:hAnsi="Traditional Arabic" w:cs="Traditional Arabic"/>
          <w:sz w:val="36"/>
          <w:szCs w:val="36"/>
          <w:rtl/>
        </w:rPr>
        <w:t>المساواة في الجزاء والمسؤولية</w:t>
      </w:r>
    </w:p>
    <w:p w14:paraId="3E5DBBF7" w14:textId="41A4F951"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الحديث النبوي الشريف يؤكد ذلك</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إنما النساء شقائق الرجال.”**</w:t>
      </w:r>
      <w:r>
        <w:rPr>
          <w:rStyle w:val="EndnoteReference"/>
          <w:rFonts w:ascii="Traditional Arabic" w:hAnsi="Traditional Arabic" w:cs="Traditional Arabic"/>
          <w:sz w:val="36"/>
          <w:szCs w:val="36"/>
          <w:rtl/>
        </w:rPr>
        <w:endnoteReference w:id="13"/>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وهذا الحديث أصلٌ في المساواة الدينية؛ فهو يقرر أن المرأة شقيقة الرجل في الإنسانية والدين والحقوق الأساسية</w:t>
      </w:r>
      <w:r w:rsidRPr="005C7CDB">
        <w:rPr>
          <w:rFonts w:ascii="Traditional Arabic" w:hAnsi="Traditional Arabic" w:cs="Traditional Arabic"/>
          <w:sz w:val="36"/>
          <w:szCs w:val="36"/>
        </w:rPr>
        <w:t>.</w:t>
      </w:r>
    </w:p>
    <w:p w14:paraId="2D00BE7C"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5. </w:t>
      </w:r>
      <w:r w:rsidRPr="005C7CDB">
        <w:rPr>
          <w:rFonts w:ascii="Traditional Arabic" w:hAnsi="Traditional Arabic" w:cs="Traditional Arabic"/>
          <w:sz w:val="36"/>
          <w:szCs w:val="36"/>
          <w:rtl/>
        </w:rPr>
        <w:t>المساواة في الحق بالعلم</w:t>
      </w:r>
    </w:p>
    <w:p w14:paraId="10986707" w14:textId="7F078519"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كانت النساء في عهد النبي ﷺ يأتين إليه يسألنه العلم، فخصّص لهن يومًا للتعليم</w:t>
      </w:r>
      <w:r>
        <w:rPr>
          <w:rStyle w:val="EndnoteReference"/>
          <w:rFonts w:ascii="Traditional Arabic" w:hAnsi="Traditional Arabic" w:cs="Traditional Arabic"/>
          <w:sz w:val="36"/>
          <w:szCs w:val="36"/>
          <w:rtl/>
        </w:rPr>
        <w:endnoteReference w:id="14"/>
      </w:r>
      <w:r w:rsidRPr="005C7CDB">
        <w:rPr>
          <w:rFonts w:ascii="Traditional Arabic" w:hAnsi="Traditional Arabic" w:cs="Traditional Arabic"/>
          <w:sz w:val="36"/>
          <w:szCs w:val="36"/>
          <w:rtl/>
        </w:rPr>
        <w:t xml:space="preserve"> </w:t>
      </w:r>
      <w:r w:rsidRPr="005C7CDB">
        <w:rPr>
          <w:rFonts w:ascii="Traditional Arabic" w:hAnsi="Traditional Arabic" w:cs="Traditional Arabic" w:hint="cs"/>
          <w:sz w:val="36"/>
          <w:szCs w:val="36"/>
          <w:rtl/>
        </w:rPr>
        <w:t>مما</w:t>
      </w:r>
      <w:r w:rsidRPr="005C7CDB">
        <w:rPr>
          <w:rFonts w:ascii="Traditional Arabic" w:hAnsi="Traditional Arabic" w:cs="Traditional Arabic"/>
          <w:sz w:val="36"/>
          <w:szCs w:val="36"/>
          <w:rtl/>
        </w:rPr>
        <w:t xml:space="preserve"> </w:t>
      </w:r>
      <w:r w:rsidRPr="005C7CDB">
        <w:rPr>
          <w:rFonts w:ascii="Traditional Arabic" w:hAnsi="Traditional Arabic" w:cs="Traditional Arabic" w:hint="cs"/>
          <w:sz w:val="36"/>
          <w:szCs w:val="36"/>
          <w:rtl/>
        </w:rPr>
        <w:t>يؤكد</w:t>
      </w:r>
      <w:r w:rsidRPr="005C7CDB">
        <w:rPr>
          <w:rFonts w:ascii="Traditional Arabic" w:hAnsi="Traditional Arabic" w:cs="Traditional Arabic"/>
          <w:sz w:val="36"/>
          <w:szCs w:val="36"/>
          <w:rtl/>
        </w:rPr>
        <w:t xml:space="preserve"> </w:t>
      </w:r>
      <w:r w:rsidRPr="005C7CDB">
        <w:rPr>
          <w:rFonts w:ascii="Traditional Arabic" w:hAnsi="Traditional Arabic" w:cs="Traditional Arabic" w:hint="cs"/>
          <w:sz w:val="36"/>
          <w:szCs w:val="36"/>
          <w:rtl/>
        </w:rPr>
        <w:t>أنّ</w:t>
      </w:r>
      <w:r w:rsidRPr="005C7CDB">
        <w:rPr>
          <w:rFonts w:ascii="Traditional Arabic" w:hAnsi="Traditional Arabic" w:cs="Traditional Arabic"/>
          <w:sz w:val="36"/>
          <w:szCs w:val="36"/>
          <w:rtl/>
        </w:rPr>
        <w:t xml:space="preserve"> </w:t>
      </w:r>
      <w:r w:rsidRPr="005C7CDB">
        <w:rPr>
          <w:rFonts w:ascii="Traditional Arabic" w:hAnsi="Traditional Arabic" w:cs="Traditional Arabic" w:hint="cs"/>
          <w:sz w:val="36"/>
          <w:szCs w:val="36"/>
          <w:rtl/>
        </w:rPr>
        <w:t>العلم</w:t>
      </w:r>
      <w:r w:rsidRPr="005C7CDB">
        <w:rPr>
          <w:rFonts w:ascii="Traditional Arabic" w:hAnsi="Traditional Arabic" w:cs="Traditional Arabic"/>
          <w:sz w:val="36"/>
          <w:szCs w:val="36"/>
          <w:rtl/>
        </w:rPr>
        <w:t xml:space="preserve"> </w:t>
      </w:r>
      <w:r w:rsidRPr="005C7CDB">
        <w:rPr>
          <w:rFonts w:ascii="Traditional Arabic" w:hAnsi="Traditional Arabic" w:cs="Traditional Arabic" w:hint="cs"/>
          <w:sz w:val="36"/>
          <w:szCs w:val="36"/>
          <w:rtl/>
        </w:rPr>
        <w:t>حق</w:t>
      </w:r>
      <w:r w:rsidRPr="005C7CDB">
        <w:rPr>
          <w:rFonts w:ascii="Traditional Arabic" w:hAnsi="Traditional Arabic" w:cs="Traditional Arabic"/>
          <w:sz w:val="36"/>
          <w:szCs w:val="36"/>
          <w:rtl/>
        </w:rPr>
        <w:t xml:space="preserve"> </w:t>
      </w:r>
      <w:r w:rsidRPr="005C7CDB">
        <w:rPr>
          <w:rFonts w:ascii="Traditional Arabic" w:hAnsi="Traditional Arabic" w:cs="Traditional Arabic" w:hint="cs"/>
          <w:sz w:val="36"/>
          <w:szCs w:val="36"/>
          <w:rtl/>
        </w:rPr>
        <w:t>مشترك</w:t>
      </w:r>
      <w:r w:rsidRPr="005C7CDB">
        <w:rPr>
          <w:rFonts w:ascii="Traditional Arabic" w:hAnsi="Traditional Arabic" w:cs="Traditional Arabic"/>
          <w:sz w:val="36"/>
          <w:szCs w:val="36"/>
          <w:rtl/>
        </w:rPr>
        <w:t xml:space="preserve"> </w:t>
      </w:r>
      <w:r w:rsidRPr="005C7CDB">
        <w:rPr>
          <w:rFonts w:ascii="Traditional Arabic" w:hAnsi="Traditional Arabic" w:cs="Traditional Arabic" w:hint="cs"/>
          <w:sz w:val="36"/>
          <w:szCs w:val="36"/>
          <w:rtl/>
        </w:rPr>
        <w:t>لا</w:t>
      </w:r>
      <w:r w:rsidRPr="005C7CDB">
        <w:rPr>
          <w:rFonts w:ascii="Traditional Arabic" w:hAnsi="Traditional Arabic" w:cs="Traditional Arabic"/>
          <w:sz w:val="36"/>
          <w:szCs w:val="36"/>
          <w:rtl/>
        </w:rPr>
        <w:t xml:space="preserve"> </w:t>
      </w:r>
      <w:r w:rsidRPr="005C7CDB">
        <w:rPr>
          <w:rFonts w:ascii="Traditional Arabic" w:hAnsi="Traditional Arabic" w:cs="Traditional Arabic" w:hint="cs"/>
          <w:sz w:val="36"/>
          <w:szCs w:val="36"/>
          <w:rtl/>
        </w:rPr>
        <w:t>يُحرم</w:t>
      </w:r>
      <w:r w:rsidRPr="005C7CDB">
        <w:rPr>
          <w:rFonts w:ascii="Traditional Arabic" w:hAnsi="Traditional Arabic" w:cs="Traditional Arabic"/>
          <w:sz w:val="36"/>
          <w:szCs w:val="36"/>
          <w:rtl/>
        </w:rPr>
        <w:t xml:space="preserve"> </w:t>
      </w:r>
      <w:r w:rsidRPr="005C7CDB">
        <w:rPr>
          <w:rFonts w:ascii="Traditional Arabic" w:hAnsi="Traditional Arabic" w:cs="Traditional Arabic" w:hint="cs"/>
          <w:sz w:val="36"/>
          <w:szCs w:val="36"/>
          <w:rtl/>
        </w:rPr>
        <w:t>منه</w:t>
      </w:r>
      <w:r w:rsidRPr="005C7CDB">
        <w:rPr>
          <w:rFonts w:ascii="Traditional Arabic" w:hAnsi="Traditional Arabic" w:cs="Traditional Arabic"/>
          <w:sz w:val="36"/>
          <w:szCs w:val="36"/>
          <w:rtl/>
        </w:rPr>
        <w:t xml:space="preserve"> </w:t>
      </w:r>
      <w:r w:rsidRPr="005C7CDB">
        <w:rPr>
          <w:rFonts w:ascii="Traditional Arabic" w:hAnsi="Traditional Arabic" w:cs="Traditional Arabic" w:hint="cs"/>
          <w:sz w:val="36"/>
          <w:szCs w:val="36"/>
          <w:rtl/>
        </w:rPr>
        <w:t>أحد</w:t>
      </w:r>
      <w:r w:rsidRPr="005C7CDB">
        <w:rPr>
          <w:rFonts w:ascii="Traditional Arabic" w:hAnsi="Traditional Arabic" w:cs="Traditional Arabic"/>
          <w:sz w:val="36"/>
          <w:szCs w:val="36"/>
        </w:rPr>
        <w:t>.</w:t>
      </w:r>
    </w:p>
    <w:p w14:paraId="5F4E6454"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ثالثًا: قيم الكرامة الإنسانية والحقوق المشتركة بين الرجل والمرأة</w:t>
      </w:r>
    </w:p>
    <w:p w14:paraId="5D6BE685"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1. </w:t>
      </w:r>
      <w:r w:rsidRPr="005C7CDB">
        <w:rPr>
          <w:rFonts w:ascii="Traditional Arabic" w:hAnsi="Traditional Arabic" w:cs="Traditional Arabic"/>
          <w:sz w:val="36"/>
          <w:szCs w:val="36"/>
          <w:rtl/>
        </w:rPr>
        <w:t>الكرامة الإنسانية أساس العلاقة بين الجنسين</w:t>
      </w:r>
    </w:p>
    <w:p w14:paraId="0F776DC3" w14:textId="04686A46"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الإسلام لا ينظر إلى المرأة بوصفها تابعًا، بل بوصفها عنصرًا أساسيًا في المجتمع</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فالقرآن يخاطبها كإنسانة قائمة بذاتها، لها عقلها وقيمتها ودورها</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ولذا كان معيار التفاضل هو التقوى لا الجنس</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﴿إِنَّ أَكْرَمَكُمْ عِندَ ٱللَّهِ أَتْقَىٰكُمْ﴾</w:t>
      </w:r>
      <w:r>
        <w:rPr>
          <w:rStyle w:val="EndnoteReference"/>
          <w:rFonts w:ascii="Traditional Arabic" w:hAnsi="Traditional Arabic" w:cs="Traditional Arabic"/>
          <w:sz w:val="36"/>
          <w:szCs w:val="36"/>
          <w:rtl/>
        </w:rPr>
        <w:endnoteReference w:id="15"/>
      </w:r>
    </w:p>
    <w:p w14:paraId="73BA8576"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2. </w:t>
      </w:r>
      <w:r w:rsidRPr="005C7CDB">
        <w:rPr>
          <w:rFonts w:ascii="Traditional Arabic" w:hAnsi="Traditional Arabic" w:cs="Traditional Arabic"/>
          <w:sz w:val="36"/>
          <w:szCs w:val="36"/>
          <w:rtl/>
        </w:rPr>
        <w:t>المشاركة في عمارة الأرض</w:t>
      </w:r>
    </w:p>
    <w:p w14:paraId="559F05D7"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جعل الإسلام مهمة عمارة الأرض مشتركًا إنسانيًا بين الرجل والمرأة معًا، لا يحتكره جنس دون آخر</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وقد أثبتت السيرة النبوية أن المرأة شاركت في</w:t>
      </w:r>
      <w:r w:rsidRPr="005C7CDB">
        <w:rPr>
          <w:rFonts w:ascii="Traditional Arabic" w:hAnsi="Traditional Arabic" w:cs="Traditional Arabic"/>
          <w:sz w:val="36"/>
          <w:szCs w:val="36"/>
        </w:rPr>
        <w:t>:</w:t>
      </w:r>
    </w:p>
    <w:p w14:paraId="50AFDA41" w14:textId="77777777" w:rsidR="00B16AF7" w:rsidRPr="005C7CDB" w:rsidRDefault="00B16AF7" w:rsidP="00D473CF">
      <w:pPr>
        <w:numPr>
          <w:ilvl w:val="0"/>
          <w:numId w:val="5"/>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البيعة</w:t>
      </w:r>
    </w:p>
    <w:p w14:paraId="0554BE97" w14:textId="77777777" w:rsidR="00B16AF7" w:rsidRPr="005C7CDB" w:rsidRDefault="00B16AF7" w:rsidP="00D473CF">
      <w:pPr>
        <w:numPr>
          <w:ilvl w:val="0"/>
          <w:numId w:val="5"/>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الهجرة</w:t>
      </w:r>
    </w:p>
    <w:p w14:paraId="1F206B91" w14:textId="77777777" w:rsidR="00B16AF7" w:rsidRPr="005C7CDB" w:rsidRDefault="00B16AF7" w:rsidP="00D473CF">
      <w:pPr>
        <w:numPr>
          <w:ilvl w:val="0"/>
          <w:numId w:val="5"/>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الجهاد بالتمريض والسقاية</w:t>
      </w:r>
    </w:p>
    <w:p w14:paraId="39CB62CE" w14:textId="77777777" w:rsidR="00B16AF7" w:rsidRPr="005C7CDB" w:rsidRDefault="00B16AF7" w:rsidP="00D473CF">
      <w:pPr>
        <w:numPr>
          <w:ilvl w:val="0"/>
          <w:numId w:val="5"/>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العلم</w:t>
      </w:r>
    </w:p>
    <w:p w14:paraId="4A9A5D77" w14:textId="77777777" w:rsidR="00B16AF7" w:rsidRPr="005C7CDB" w:rsidRDefault="00B16AF7" w:rsidP="00D473CF">
      <w:pPr>
        <w:numPr>
          <w:ilvl w:val="0"/>
          <w:numId w:val="5"/>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التجارة</w:t>
      </w:r>
    </w:p>
    <w:p w14:paraId="1F0075E6"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3. </w:t>
      </w:r>
      <w:r w:rsidRPr="005C7CDB">
        <w:rPr>
          <w:rFonts w:ascii="Traditional Arabic" w:hAnsi="Traditional Arabic" w:cs="Traditional Arabic"/>
          <w:sz w:val="36"/>
          <w:szCs w:val="36"/>
          <w:rtl/>
        </w:rPr>
        <w:t>الحقوق المالية</w:t>
      </w:r>
    </w:p>
    <w:p w14:paraId="6FB7BFF5"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أقرّ الإسلام للمرأة</w:t>
      </w:r>
      <w:r w:rsidRPr="005C7CDB">
        <w:rPr>
          <w:rFonts w:ascii="Traditional Arabic" w:hAnsi="Traditional Arabic" w:cs="Traditional Arabic"/>
          <w:sz w:val="36"/>
          <w:szCs w:val="36"/>
        </w:rPr>
        <w:t>:</w:t>
      </w:r>
    </w:p>
    <w:p w14:paraId="774C1E2D" w14:textId="77777777" w:rsidR="00B16AF7" w:rsidRPr="005C7CDB" w:rsidRDefault="00B16AF7" w:rsidP="00D473CF">
      <w:pPr>
        <w:numPr>
          <w:ilvl w:val="0"/>
          <w:numId w:val="6"/>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حق التملك</w:t>
      </w:r>
    </w:p>
    <w:p w14:paraId="3E2E8E12" w14:textId="77777777" w:rsidR="00B16AF7" w:rsidRPr="005C7CDB" w:rsidRDefault="00B16AF7" w:rsidP="00D473CF">
      <w:pPr>
        <w:numPr>
          <w:ilvl w:val="0"/>
          <w:numId w:val="6"/>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حق الميراث</w:t>
      </w:r>
    </w:p>
    <w:p w14:paraId="1B0D2DC5" w14:textId="77777777" w:rsidR="00B16AF7" w:rsidRPr="005C7CDB" w:rsidRDefault="00B16AF7" w:rsidP="00D473CF">
      <w:pPr>
        <w:numPr>
          <w:ilvl w:val="0"/>
          <w:numId w:val="6"/>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حق النفقة</w:t>
      </w:r>
    </w:p>
    <w:p w14:paraId="63A1A140" w14:textId="66989315" w:rsidR="00B16AF7" w:rsidRPr="005C7CDB" w:rsidRDefault="00B16AF7" w:rsidP="00D473CF">
      <w:pPr>
        <w:numPr>
          <w:ilvl w:val="0"/>
          <w:numId w:val="6"/>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حق التصرف المالي</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من غير وصاية عليها في مالها، وهو سبق حضاري شهد له المستشرقون أنفسهم</w:t>
      </w:r>
      <w:r>
        <w:rPr>
          <w:rStyle w:val="EndnoteReference"/>
          <w:rFonts w:ascii="Traditional Arabic" w:hAnsi="Traditional Arabic" w:cs="Traditional Arabic"/>
          <w:sz w:val="36"/>
          <w:szCs w:val="36"/>
          <w:rtl/>
        </w:rPr>
        <w:endnoteReference w:id="16"/>
      </w:r>
    </w:p>
    <w:p w14:paraId="4AB4076A"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4. </w:t>
      </w:r>
      <w:r w:rsidRPr="005C7CDB">
        <w:rPr>
          <w:rFonts w:ascii="Traditional Arabic" w:hAnsi="Traditional Arabic" w:cs="Traditional Arabic"/>
          <w:sz w:val="36"/>
          <w:szCs w:val="36"/>
          <w:rtl/>
        </w:rPr>
        <w:t>الحقوق الأسرية</w:t>
      </w:r>
    </w:p>
    <w:p w14:paraId="778D4E50" w14:textId="42F265CA"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الزواج في الإسلام ميثاق يقوم على السكن والمودة والرحمة، لا على الهيمنة والتسلط</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وقد قال تعالى</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﴿وَلَهُنَّ مِثْلُ الَّذِي عَلَيْهِنَّ بِالْمَعْرُوفِ﴾</w:t>
      </w:r>
      <w:r>
        <w:rPr>
          <w:rStyle w:val="EndnoteReference"/>
          <w:rFonts w:ascii="Traditional Arabic" w:hAnsi="Traditional Arabic" w:cs="Traditional Arabic"/>
          <w:sz w:val="36"/>
          <w:szCs w:val="36"/>
          <w:rtl/>
        </w:rPr>
        <w:endnoteReference w:id="17"/>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وهو نصّ جامع يقرر مبدأ التبادلية في الحقوق، وقد عدّه العلماء قاعدة في المساواة الإنسانية</w:t>
      </w:r>
      <w:r w:rsidRPr="005C7CDB">
        <w:rPr>
          <w:rFonts w:ascii="Traditional Arabic" w:hAnsi="Traditional Arabic" w:cs="Traditional Arabic"/>
          <w:sz w:val="36"/>
          <w:szCs w:val="36"/>
        </w:rPr>
        <w:t>.</w:t>
      </w:r>
    </w:p>
    <w:p w14:paraId="030246FB"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5. </w:t>
      </w:r>
      <w:r w:rsidRPr="005C7CDB">
        <w:rPr>
          <w:rFonts w:ascii="Traditional Arabic" w:hAnsi="Traditional Arabic" w:cs="Traditional Arabic"/>
          <w:sz w:val="36"/>
          <w:szCs w:val="36"/>
          <w:rtl/>
        </w:rPr>
        <w:t>حق الحماية والاحترام</w:t>
      </w:r>
    </w:p>
    <w:p w14:paraId="0969BEAA" w14:textId="6E602022"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صان الإسلام المرأة من الإهانة والعنف، فجعل إيذاءها ظلمًا، وقال النبي ﷺ</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خيركم خيركم لأهله.”**</w:t>
      </w:r>
      <w:r>
        <w:rPr>
          <w:rStyle w:val="EndnoteReference"/>
          <w:rFonts w:ascii="Traditional Arabic" w:hAnsi="Traditional Arabic" w:cs="Traditional Arabic"/>
          <w:sz w:val="36"/>
          <w:szCs w:val="36"/>
          <w:rtl/>
        </w:rPr>
        <w:endnoteReference w:id="18"/>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فالعلاقة بين الرجل والمرأة علاقة إحسان ورعاية، لا خصومة وصراع</w:t>
      </w:r>
      <w:r w:rsidRPr="005C7CDB">
        <w:rPr>
          <w:rFonts w:ascii="Traditional Arabic" w:hAnsi="Traditional Arabic" w:cs="Traditional Arabic"/>
          <w:sz w:val="36"/>
          <w:szCs w:val="36"/>
        </w:rPr>
        <w:t>.</w:t>
      </w:r>
    </w:p>
    <w:p w14:paraId="7896558B" w14:textId="2B03C1BE"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المقاصد الكلية للشريعة وتطبيقها على قضايا المرأة</w:t>
      </w:r>
    </w:p>
    <w:p w14:paraId="0E6B6D47"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أولًا: حفظ الدين وأثره في تكريم المرأة</w:t>
      </w:r>
    </w:p>
    <w:p w14:paraId="4A4C0865"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أوّل المقاصد التي تقوم عليها الشريعة حفظ الدين، وهو ليس حفظًا شكليًا بل حفظٌ يضمن للإنسان حرية الاعتقاد وصحة العبادة وكرامة الروح</w:t>
      </w:r>
      <w:r w:rsidRPr="005C7CDB">
        <w:rPr>
          <w:rFonts w:ascii="Traditional Arabic" w:hAnsi="Traditional Arabic" w:cs="Traditional Arabic"/>
          <w:sz w:val="36"/>
          <w:szCs w:val="36"/>
        </w:rPr>
        <w:t>.</w:t>
      </w:r>
    </w:p>
    <w:p w14:paraId="61EAEF18"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1. </w:t>
      </w:r>
      <w:r w:rsidRPr="005C7CDB">
        <w:rPr>
          <w:rFonts w:ascii="Traditional Arabic" w:hAnsi="Traditional Arabic" w:cs="Traditional Arabic"/>
          <w:sz w:val="36"/>
          <w:szCs w:val="36"/>
          <w:rtl/>
        </w:rPr>
        <w:t>المرأة مخاطبة بالدين كالرجل سواءً بسواء</w:t>
      </w:r>
    </w:p>
    <w:p w14:paraId="0CE354D9" w14:textId="210979CB"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قال تعالى</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﴿مَنْ عَمِلَ صَالِحًا مِّن ذَكَرٍ أَوْ أُنثَى﴾**</w:t>
      </w:r>
      <w:r>
        <w:rPr>
          <w:rStyle w:val="EndnoteReference"/>
          <w:rFonts w:ascii="Traditional Arabic" w:hAnsi="Traditional Arabic" w:cs="Traditional Arabic"/>
          <w:sz w:val="36"/>
          <w:szCs w:val="36"/>
          <w:rtl/>
        </w:rPr>
        <w:endnoteReference w:id="19"/>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فالدين يخاطب المرأة باعتبارها إنسانة كاملة الأهلية، مؤمنة عاقلة، لها تكليفها الخاص ومسؤوليتها الذاتية</w:t>
      </w:r>
      <w:r w:rsidRPr="005C7CDB">
        <w:rPr>
          <w:rFonts w:ascii="Traditional Arabic" w:hAnsi="Traditional Arabic" w:cs="Traditional Arabic"/>
          <w:sz w:val="36"/>
          <w:szCs w:val="36"/>
        </w:rPr>
        <w:t>.</w:t>
      </w:r>
    </w:p>
    <w:p w14:paraId="083AB63E"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2. </w:t>
      </w:r>
      <w:r w:rsidRPr="005C7CDB">
        <w:rPr>
          <w:rFonts w:ascii="Traditional Arabic" w:hAnsi="Traditional Arabic" w:cs="Traditional Arabic"/>
          <w:sz w:val="36"/>
          <w:szCs w:val="36"/>
          <w:rtl/>
        </w:rPr>
        <w:t>التكريم الروحي للمرأة</w:t>
      </w:r>
    </w:p>
    <w:p w14:paraId="4F6E1ED9"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جاء الإسلام ليكرّم المرأة بعد أن كانت في معظم الحضارات شيئًا تابعًا لا ذاتًا مستقلة</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وتكريم الدين لها يظهر في</w:t>
      </w:r>
      <w:r w:rsidRPr="005C7CDB">
        <w:rPr>
          <w:rFonts w:ascii="Traditional Arabic" w:hAnsi="Traditional Arabic" w:cs="Traditional Arabic"/>
          <w:sz w:val="36"/>
          <w:szCs w:val="36"/>
        </w:rPr>
        <w:t>:</w:t>
      </w:r>
    </w:p>
    <w:p w14:paraId="4EA238C2" w14:textId="77777777" w:rsidR="00B16AF7" w:rsidRPr="005C7CDB" w:rsidRDefault="00B16AF7" w:rsidP="00D473CF">
      <w:pPr>
        <w:numPr>
          <w:ilvl w:val="0"/>
          <w:numId w:val="7"/>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مساواتها بالرجل في العبادات</w:t>
      </w:r>
    </w:p>
    <w:p w14:paraId="406840B8" w14:textId="77777777" w:rsidR="00B16AF7" w:rsidRPr="005C7CDB" w:rsidRDefault="00B16AF7" w:rsidP="00D473CF">
      <w:pPr>
        <w:numPr>
          <w:ilvl w:val="0"/>
          <w:numId w:val="7"/>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مساواتها في الثواب والعقاب</w:t>
      </w:r>
    </w:p>
    <w:p w14:paraId="7A87AF4D" w14:textId="77777777" w:rsidR="00B16AF7" w:rsidRPr="005C7CDB" w:rsidRDefault="00B16AF7" w:rsidP="00D473CF">
      <w:pPr>
        <w:numPr>
          <w:ilvl w:val="0"/>
          <w:numId w:val="7"/>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استقلال ذمتها الدينية</w:t>
      </w:r>
    </w:p>
    <w:p w14:paraId="425D22B8"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3. </w:t>
      </w:r>
      <w:r w:rsidRPr="005C7CDB">
        <w:rPr>
          <w:rFonts w:ascii="Traditional Arabic" w:hAnsi="Traditional Arabic" w:cs="Traditional Arabic"/>
          <w:sz w:val="36"/>
          <w:szCs w:val="36"/>
          <w:rtl/>
        </w:rPr>
        <w:t>مكانة المرأة في النصوص الشرعية</w:t>
      </w:r>
    </w:p>
    <w:p w14:paraId="0A09CF87" w14:textId="64804356"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ثبت عن النبي ﷺ قوله</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إنما النساء شقائق الرجال.”**</w:t>
      </w:r>
      <w:r>
        <w:rPr>
          <w:rStyle w:val="EndnoteReference"/>
          <w:rFonts w:ascii="Traditional Arabic" w:hAnsi="Traditional Arabic" w:cs="Traditional Arabic"/>
          <w:sz w:val="36"/>
          <w:szCs w:val="36"/>
          <w:rtl/>
        </w:rPr>
        <w:endnoteReference w:id="20"/>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أي أنهن شقائقهم في الدين والإنسانية، وهذه قاعدة عظيمة في التكريم الروحي</w:t>
      </w:r>
      <w:r w:rsidRPr="005C7CDB">
        <w:rPr>
          <w:rFonts w:ascii="Traditional Arabic" w:hAnsi="Traditional Arabic" w:cs="Traditional Arabic"/>
          <w:sz w:val="36"/>
          <w:szCs w:val="36"/>
        </w:rPr>
        <w:t>.</w:t>
      </w:r>
    </w:p>
    <w:p w14:paraId="356B29FD"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4. </w:t>
      </w:r>
      <w:r w:rsidRPr="005C7CDB">
        <w:rPr>
          <w:rFonts w:ascii="Traditional Arabic" w:hAnsi="Traditional Arabic" w:cs="Traditional Arabic"/>
          <w:sz w:val="36"/>
          <w:szCs w:val="36"/>
          <w:rtl/>
        </w:rPr>
        <w:t>تطبيقات حفظ الدين في واقع المرأة</w:t>
      </w:r>
    </w:p>
    <w:p w14:paraId="6B368E5F"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تتجلى في</w:t>
      </w:r>
      <w:r w:rsidRPr="005C7CDB">
        <w:rPr>
          <w:rFonts w:ascii="Traditional Arabic" w:hAnsi="Traditional Arabic" w:cs="Traditional Arabic"/>
          <w:sz w:val="36"/>
          <w:szCs w:val="36"/>
        </w:rPr>
        <w:t>:</w:t>
      </w:r>
    </w:p>
    <w:p w14:paraId="2700CCF2" w14:textId="77777777" w:rsidR="00B16AF7" w:rsidRPr="005C7CDB" w:rsidRDefault="00B16AF7" w:rsidP="00D473CF">
      <w:pPr>
        <w:numPr>
          <w:ilvl w:val="0"/>
          <w:numId w:val="8"/>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حقها في طلب العلم الشرعي</w:t>
      </w:r>
    </w:p>
    <w:p w14:paraId="64C33242" w14:textId="77777777" w:rsidR="00B16AF7" w:rsidRPr="005C7CDB" w:rsidRDefault="00B16AF7" w:rsidP="00D473CF">
      <w:pPr>
        <w:numPr>
          <w:ilvl w:val="0"/>
          <w:numId w:val="8"/>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حقها في الدعوة والوعظ</w:t>
      </w:r>
    </w:p>
    <w:p w14:paraId="2F6BFFB8" w14:textId="77777777" w:rsidR="00B16AF7" w:rsidRPr="005C7CDB" w:rsidRDefault="00B16AF7" w:rsidP="00D473CF">
      <w:pPr>
        <w:numPr>
          <w:ilvl w:val="0"/>
          <w:numId w:val="8"/>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مسؤوليتها الأخلاقية المستقلة</w:t>
      </w:r>
    </w:p>
    <w:p w14:paraId="5D3E0557" w14:textId="77777777" w:rsidR="00B16AF7" w:rsidRPr="005C7CDB" w:rsidRDefault="00B16AF7" w:rsidP="00D473CF">
      <w:pPr>
        <w:numPr>
          <w:ilvl w:val="0"/>
          <w:numId w:val="8"/>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مساواتها في التكليف</w:t>
      </w:r>
    </w:p>
    <w:p w14:paraId="2F5FD018"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بهذا يظهر أن حفظ الدين ليس مجرد مقصود ديني بل هو قاعدة لتكريم المرأة وإثبات أهليتها</w:t>
      </w:r>
      <w:r w:rsidRPr="005C7CDB">
        <w:rPr>
          <w:rFonts w:ascii="Traditional Arabic" w:hAnsi="Traditional Arabic" w:cs="Traditional Arabic"/>
          <w:sz w:val="36"/>
          <w:szCs w:val="36"/>
        </w:rPr>
        <w:t>.</w:t>
      </w:r>
    </w:p>
    <w:p w14:paraId="7EBE0608"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ثانيًا: حفظ النفس وأثره في حماية المرأة من العنف</w:t>
      </w:r>
    </w:p>
    <w:p w14:paraId="5AFA6CA5"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1. </w:t>
      </w:r>
      <w:r w:rsidRPr="005C7CDB">
        <w:rPr>
          <w:rFonts w:ascii="Traditional Arabic" w:hAnsi="Traditional Arabic" w:cs="Traditional Arabic"/>
          <w:sz w:val="36"/>
          <w:szCs w:val="36"/>
          <w:rtl/>
        </w:rPr>
        <w:t>المرأة مكرمة بإنسانيتها</w:t>
      </w:r>
    </w:p>
    <w:p w14:paraId="5426ED00" w14:textId="43E7E6C5"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قال تعالى</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﴿وَلَقَدْ كَرَّمْنَا بَنِي آدَمَ﴾**</w:t>
      </w:r>
      <w:r>
        <w:rPr>
          <w:rStyle w:val="EndnoteReference"/>
          <w:rFonts w:ascii="Traditional Arabic" w:hAnsi="Traditional Arabic" w:cs="Traditional Arabic"/>
          <w:sz w:val="36"/>
          <w:szCs w:val="36"/>
          <w:rtl/>
        </w:rPr>
        <w:endnoteReference w:id="21"/>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والمرأة داخلة في هذا التكريم دخولًا أصيلًا، ولذلك حرّم الإسلام كل ما يمسّ كرامتها أو يعتدي على جسدها</w:t>
      </w:r>
      <w:r w:rsidRPr="005C7CDB">
        <w:rPr>
          <w:rFonts w:ascii="Traditional Arabic" w:hAnsi="Traditional Arabic" w:cs="Traditional Arabic"/>
          <w:sz w:val="36"/>
          <w:szCs w:val="36"/>
        </w:rPr>
        <w:t>.</w:t>
      </w:r>
    </w:p>
    <w:p w14:paraId="745F0AE3"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2. </w:t>
      </w:r>
      <w:r w:rsidRPr="005C7CDB">
        <w:rPr>
          <w:rFonts w:ascii="Traditional Arabic" w:hAnsi="Traditional Arabic" w:cs="Traditional Arabic"/>
          <w:sz w:val="36"/>
          <w:szCs w:val="36"/>
          <w:rtl/>
        </w:rPr>
        <w:t>تحريم العنف بجميع أشكاله</w:t>
      </w:r>
    </w:p>
    <w:p w14:paraId="7D31AA43" w14:textId="4D3B6D5F"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العنف ضد المرأة—جسديًا كان أو نفسيًا—منافٍ تمامًا لمقصد حفظ النفس</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وقد قال النبي ﷺ</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خيركم خيركم لأهله.”</w:t>
      </w:r>
      <w:r>
        <w:rPr>
          <w:rStyle w:val="EndnoteReference"/>
          <w:rFonts w:ascii="Traditional Arabic" w:hAnsi="Traditional Arabic" w:cs="Traditional Arabic"/>
          <w:sz w:val="36"/>
          <w:szCs w:val="36"/>
          <w:rtl/>
        </w:rPr>
        <w:endnoteReference w:id="22"/>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وهذا الحديث أصل في رفض الإيذاء والتسلط والاعتداء</w:t>
      </w:r>
      <w:r w:rsidRPr="005C7CDB">
        <w:rPr>
          <w:rFonts w:ascii="Traditional Arabic" w:hAnsi="Traditional Arabic" w:cs="Traditional Arabic"/>
          <w:sz w:val="36"/>
          <w:szCs w:val="36"/>
        </w:rPr>
        <w:t>.</w:t>
      </w:r>
    </w:p>
    <w:p w14:paraId="755DB9A8"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3. </w:t>
      </w:r>
      <w:r w:rsidRPr="005C7CDB">
        <w:rPr>
          <w:rFonts w:ascii="Traditional Arabic" w:hAnsi="Traditional Arabic" w:cs="Traditional Arabic"/>
          <w:sz w:val="36"/>
          <w:szCs w:val="36"/>
          <w:rtl/>
        </w:rPr>
        <w:t>حماية المرأة في التشريع</w:t>
      </w:r>
    </w:p>
    <w:p w14:paraId="27A862D6"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من صور الحماية التي أقرّتها الشريعة</w:t>
      </w:r>
      <w:r w:rsidRPr="005C7CDB">
        <w:rPr>
          <w:rFonts w:ascii="Traditional Arabic" w:hAnsi="Traditional Arabic" w:cs="Traditional Arabic"/>
          <w:sz w:val="36"/>
          <w:szCs w:val="36"/>
        </w:rPr>
        <w:t>:</w:t>
      </w:r>
    </w:p>
    <w:p w14:paraId="01E46883" w14:textId="77777777" w:rsidR="00B16AF7" w:rsidRPr="005C7CDB" w:rsidRDefault="00B16AF7" w:rsidP="00D473CF">
      <w:pPr>
        <w:numPr>
          <w:ilvl w:val="0"/>
          <w:numId w:val="9"/>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تحريم ضرب الوجه أو الإهانة</w:t>
      </w:r>
    </w:p>
    <w:p w14:paraId="328A28FB" w14:textId="77777777" w:rsidR="00B16AF7" w:rsidRPr="005C7CDB" w:rsidRDefault="00B16AF7" w:rsidP="00D473CF">
      <w:pPr>
        <w:numPr>
          <w:ilvl w:val="0"/>
          <w:numId w:val="9"/>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تجريم الاعتداء الجنسي</w:t>
      </w:r>
    </w:p>
    <w:p w14:paraId="7952F249" w14:textId="77777777" w:rsidR="00B16AF7" w:rsidRPr="005C7CDB" w:rsidRDefault="00B16AF7" w:rsidP="00D473CF">
      <w:pPr>
        <w:numPr>
          <w:ilvl w:val="0"/>
          <w:numId w:val="9"/>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وضع عقوبات للمتحرشين والمعتدين</w:t>
      </w:r>
    </w:p>
    <w:p w14:paraId="7E25C7D6" w14:textId="77777777" w:rsidR="00B16AF7" w:rsidRPr="005C7CDB" w:rsidRDefault="00B16AF7" w:rsidP="00D473CF">
      <w:pPr>
        <w:numPr>
          <w:ilvl w:val="0"/>
          <w:numId w:val="9"/>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ضمان النفقة والسكنى</w:t>
      </w:r>
    </w:p>
    <w:p w14:paraId="0A705D8C"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Pr>
        <w:t xml:space="preserve">4. </w:t>
      </w:r>
      <w:r w:rsidRPr="005C7CDB">
        <w:rPr>
          <w:rFonts w:ascii="Traditional Arabic" w:hAnsi="Traditional Arabic" w:cs="Traditional Arabic"/>
          <w:b/>
          <w:bCs/>
          <w:sz w:val="36"/>
          <w:szCs w:val="36"/>
          <w:rtl/>
        </w:rPr>
        <w:t>حفظ النفس في الأسرة والمجتمع</w:t>
      </w:r>
    </w:p>
    <w:p w14:paraId="13C180A1" w14:textId="34CE40EE"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اعتبر الشاطبي أنّ حفظ النفس مقصد ضروري، وأن كل ما يؤدي إلى إهدارها أو إهانتها فهو مناقض للشريعة</w:t>
      </w:r>
      <w:r>
        <w:rPr>
          <w:rStyle w:val="EndnoteReference"/>
          <w:rFonts w:ascii="Traditional Arabic" w:hAnsi="Traditional Arabic" w:cs="Traditional Arabic"/>
          <w:sz w:val="36"/>
          <w:szCs w:val="36"/>
          <w:rtl/>
        </w:rPr>
        <w:endnoteReference w:id="23"/>
      </w:r>
    </w:p>
    <w:p w14:paraId="01705FE2"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وبالمقصد ذاته حافظ الإسلام على المرأة من</w:t>
      </w:r>
      <w:r w:rsidRPr="005C7CDB">
        <w:rPr>
          <w:rFonts w:ascii="Traditional Arabic" w:hAnsi="Traditional Arabic" w:cs="Traditional Arabic"/>
          <w:sz w:val="36"/>
          <w:szCs w:val="36"/>
        </w:rPr>
        <w:t>:</w:t>
      </w:r>
    </w:p>
    <w:p w14:paraId="4F1B07D7" w14:textId="77777777" w:rsidR="00B16AF7" w:rsidRPr="005C7CDB" w:rsidRDefault="00B16AF7" w:rsidP="00D473CF">
      <w:pPr>
        <w:numPr>
          <w:ilvl w:val="0"/>
          <w:numId w:val="10"/>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الزواج القسري</w:t>
      </w:r>
    </w:p>
    <w:p w14:paraId="5B08996C" w14:textId="77777777" w:rsidR="00B16AF7" w:rsidRPr="005C7CDB" w:rsidRDefault="00B16AF7" w:rsidP="00D473CF">
      <w:pPr>
        <w:numPr>
          <w:ilvl w:val="0"/>
          <w:numId w:val="10"/>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الإضرار في الطلاق</w:t>
      </w:r>
    </w:p>
    <w:p w14:paraId="73F2B320" w14:textId="77777777" w:rsidR="00B16AF7" w:rsidRPr="005C7CDB" w:rsidRDefault="00B16AF7" w:rsidP="00D473CF">
      <w:pPr>
        <w:numPr>
          <w:ilvl w:val="0"/>
          <w:numId w:val="10"/>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الامتناع عن النفقة</w:t>
      </w:r>
    </w:p>
    <w:p w14:paraId="40CECC3C" w14:textId="77777777" w:rsidR="00B16AF7" w:rsidRPr="005C7CDB" w:rsidRDefault="00B16AF7" w:rsidP="00D473CF">
      <w:pPr>
        <w:numPr>
          <w:ilvl w:val="0"/>
          <w:numId w:val="10"/>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الابتزاز العاطفي والاجتماعي</w:t>
      </w:r>
    </w:p>
    <w:p w14:paraId="3A41B1D9" w14:textId="77777777" w:rsidR="00B16AF7" w:rsidRDefault="00B16AF7" w:rsidP="00DE5D31">
      <w:pPr>
        <w:bidi/>
        <w:spacing w:line="276" w:lineRule="auto"/>
        <w:rPr>
          <w:rFonts w:ascii="Traditional Arabic" w:hAnsi="Traditional Arabic" w:cs="Traditional Arabic"/>
          <w:sz w:val="36"/>
          <w:szCs w:val="36"/>
          <w:rtl/>
        </w:rPr>
      </w:pPr>
    </w:p>
    <w:p w14:paraId="71D912D1" w14:textId="0DE23616"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ثالثًا: حفظ العقل وحق المرأة في التعليم</w:t>
      </w:r>
    </w:p>
    <w:p w14:paraId="2FB3D1CA"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1. </w:t>
      </w:r>
      <w:r w:rsidRPr="005C7CDB">
        <w:rPr>
          <w:rFonts w:ascii="Traditional Arabic" w:hAnsi="Traditional Arabic" w:cs="Traditional Arabic"/>
          <w:sz w:val="36"/>
          <w:szCs w:val="36"/>
          <w:rtl/>
        </w:rPr>
        <w:t>العقل أساس التكليف</w:t>
      </w:r>
    </w:p>
    <w:p w14:paraId="20840196"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جعلت الشريعة العقل مناط التكليف، ولذلك فإن حفظه واجب، ومن مقتضاه محاربة كل ما يغيّبه من جهل أو خرافة</w:t>
      </w:r>
      <w:r w:rsidRPr="005C7CDB">
        <w:rPr>
          <w:rFonts w:ascii="Traditional Arabic" w:hAnsi="Traditional Arabic" w:cs="Traditional Arabic"/>
          <w:sz w:val="36"/>
          <w:szCs w:val="36"/>
        </w:rPr>
        <w:t>.</w:t>
      </w:r>
    </w:p>
    <w:p w14:paraId="033D8ABF"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2. </w:t>
      </w:r>
      <w:r w:rsidRPr="005C7CDB">
        <w:rPr>
          <w:rFonts w:ascii="Traditional Arabic" w:hAnsi="Traditional Arabic" w:cs="Traditional Arabic"/>
          <w:sz w:val="36"/>
          <w:szCs w:val="36"/>
          <w:rtl/>
        </w:rPr>
        <w:t>تعليم المرأة فريضة شرعية</w:t>
      </w:r>
    </w:p>
    <w:p w14:paraId="6B007E27" w14:textId="3D7E1F2F"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كان النبي ﷺ يخصّص يومًا للنساء ليسألْنه ويتعلمن منه</w:t>
      </w:r>
      <w:r>
        <w:rPr>
          <w:rStyle w:val="EndnoteReference"/>
          <w:rFonts w:ascii="Traditional Arabic" w:hAnsi="Traditional Arabic" w:cs="Traditional Arabic"/>
          <w:sz w:val="36"/>
          <w:szCs w:val="36"/>
          <w:rtl/>
        </w:rPr>
        <w:endnoteReference w:id="24"/>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وهذا يدل على أن طلب العلم ليس حقًا للمرأة فحسب، بل حاجة شرعية</w:t>
      </w:r>
      <w:r w:rsidRPr="005C7CDB">
        <w:rPr>
          <w:rFonts w:ascii="Traditional Arabic" w:hAnsi="Traditional Arabic" w:cs="Traditional Arabic"/>
          <w:sz w:val="36"/>
          <w:szCs w:val="36"/>
        </w:rPr>
        <w:t>.</w:t>
      </w:r>
    </w:p>
    <w:p w14:paraId="0CF483ED"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3. </w:t>
      </w:r>
      <w:r w:rsidRPr="005C7CDB">
        <w:rPr>
          <w:rFonts w:ascii="Traditional Arabic" w:hAnsi="Traditional Arabic" w:cs="Traditional Arabic"/>
          <w:sz w:val="36"/>
          <w:szCs w:val="36"/>
          <w:rtl/>
        </w:rPr>
        <w:t>حفظ العقل يعني تحرير المرأة من الجهل</w:t>
      </w:r>
    </w:p>
    <w:p w14:paraId="1B75D8EB"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الجهل أكبر عدو للمرأة؛ به تُظلم وتُستغَلّ ويُسلب حقها</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ولذلك كانت المدارس الشرعية والفقهاء عبر القرون يؤكدون تعليم المرأة، بل إن كثيرًا من العالمات—كالشافعية زينب بنت الكمال—كُنّ مرجعًا في العلم</w:t>
      </w:r>
      <w:r w:rsidRPr="005C7CDB">
        <w:rPr>
          <w:rFonts w:ascii="Traditional Arabic" w:hAnsi="Traditional Arabic" w:cs="Traditional Arabic"/>
          <w:sz w:val="36"/>
          <w:szCs w:val="36"/>
        </w:rPr>
        <w:t>.</w:t>
      </w:r>
    </w:p>
    <w:p w14:paraId="130F5D3B"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4. </w:t>
      </w:r>
      <w:r w:rsidRPr="005C7CDB">
        <w:rPr>
          <w:rFonts w:ascii="Traditional Arabic" w:hAnsi="Traditional Arabic" w:cs="Traditional Arabic"/>
          <w:sz w:val="36"/>
          <w:szCs w:val="36"/>
          <w:rtl/>
        </w:rPr>
        <w:t>المقصد العقلي وتطوير أدوار المرأة</w:t>
      </w:r>
    </w:p>
    <w:p w14:paraId="4F785A34"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اليوم يتجلّى حفظ العقل في</w:t>
      </w:r>
      <w:r w:rsidRPr="005C7CDB">
        <w:rPr>
          <w:rFonts w:ascii="Traditional Arabic" w:hAnsi="Traditional Arabic" w:cs="Traditional Arabic"/>
          <w:sz w:val="36"/>
          <w:szCs w:val="36"/>
        </w:rPr>
        <w:t>:</w:t>
      </w:r>
    </w:p>
    <w:p w14:paraId="57295874" w14:textId="77777777" w:rsidR="00B16AF7" w:rsidRPr="005C7CDB" w:rsidRDefault="00B16AF7" w:rsidP="00D473CF">
      <w:pPr>
        <w:numPr>
          <w:ilvl w:val="0"/>
          <w:numId w:val="11"/>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التعليم الجامعي</w:t>
      </w:r>
    </w:p>
    <w:p w14:paraId="683332A1" w14:textId="77777777" w:rsidR="00B16AF7" w:rsidRPr="005C7CDB" w:rsidRDefault="00B16AF7" w:rsidP="00D473CF">
      <w:pPr>
        <w:numPr>
          <w:ilvl w:val="0"/>
          <w:numId w:val="11"/>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المشاركة في البحث العلمي</w:t>
      </w:r>
    </w:p>
    <w:p w14:paraId="0F2A3830" w14:textId="77777777" w:rsidR="00B16AF7" w:rsidRPr="005C7CDB" w:rsidRDefault="00B16AF7" w:rsidP="00D473CF">
      <w:pPr>
        <w:numPr>
          <w:ilvl w:val="0"/>
          <w:numId w:val="11"/>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العمل في الإدارات والمؤسسات</w:t>
      </w:r>
    </w:p>
    <w:p w14:paraId="61BA39EA" w14:textId="77777777" w:rsidR="00B16AF7" w:rsidRPr="005C7CDB" w:rsidRDefault="00B16AF7" w:rsidP="00D473CF">
      <w:pPr>
        <w:numPr>
          <w:ilvl w:val="0"/>
          <w:numId w:val="11"/>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محاربة الأمية الفكرية</w:t>
      </w:r>
    </w:p>
    <w:p w14:paraId="599C96F9"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رابعًا: حفظ النسل وأحكام الأسرة</w:t>
      </w:r>
    </w:p>
    <w:p w14:paraId="6758B40F"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1. </w:t>
      </w:r>
      <w:r w:rsidRPr="005C7CDB">
        <w:rPr>
          <w:rFonts w:ascii="Traditional Arabic" w:hAnsi="Traditional Arabic" w:cs="Traditional Arabic"/>
          <w:sz w:val="36"/>
          <w:szCs w:val="36"/>
          <w:rtl/>
        </w:rPr>
        <w:t>الحفاظ على الأسرة مقصد شرعي</w:t>
      </w:r>
    </w:p>
    <w:p w14:paraId="510088FA"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الأسرة هي الخلية الأولى للحياة، ولذا جعل الإسلام الزواج ميثاقًا مقدسًا يقوم على السكن والمودة والرحمة</w:t>
      </w:r>
      <w:r w:rsidRPr="005C7CDB">
        <w:rPr>
          <w:rFonts w:ascii="Traditional Arabic" w:hAnsi="Traditional Arabic" w:cs="Traditional Arabic"/>
          <w:sz w:val="36"/>
          <w:szCs w:val="36"/>
        </w:rPr>
        <w:t>.</w:t>
      </w:r>
    </w:p>
    <w:p w14:paraId="1C93BD62"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2. </w:t>
      </w:r>
      <w:r w:rsidRPr="005C7CDB">
        <w:rPr>
          <w:rFonts w:ascii="Traditional Arabic" w:hAnsi="Traditional Arabic" w:cs="Traditional Arabic"/>
          <w:sz w:val="36"/>
          <w:szCs w:val="36"/>
          <w:rtl/>
        </w:rPr>
        <w:t>حقوق المرأة داخل الأسرة</w:t>
      </w:r>
    </w:p>
    <w:p w14:paraId="6AD514EB" w14:textId="4C25FA08"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وفقًا للقرآن</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﴿وَلَهُنَّ مِثْلُ الَّذِي عَلَيْهِنَّ بِالْمَعْرُوفِ﴾</w:t>
      </w:r>
      <w:r>
        <w:rPr>
          <w:rStyle w:val="EndnoteReference"/>
          <w:rFonts w:ascii="Traditional Arabic" w:hAnsi="Traditional Arabic" w:cs="Traditional Arabic"/>
          <w:sz w:val="36"/>
          <w:szCs w:val="36"/>
          <w:rtl/>
        </w:rPr>
        <w:endnoteReference w:id="25"/>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فالحقوق متبادلة، وهذا هو العدل الذي يحفظ النسل</w:t>
      </w:r>
      <w:r w:rsidRPr="005C7CDB">
        <w:rPr>
          <w:rFonts w:ascii="Traditional Arabic" w:hAnsi="Traditional Arabic" w:cs="Traditional Arabic"/>
          <w:sz w:val="36"/>
          <w:szCs w:val="36"/>
        </w:rPr>
        <w:t>.</w:t>
      </w:r>
    </w:p>
    <w:p w14:paraId="0B905DAE"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3. </w:t>
      </w:r>
      <w:r w:rsidRPr="005C7CDB">
        <w:rPr>
          <w:rFonts w:ascii="Traditional Arabic" w:hAnsi="Traditional Arabic" w:cs="Traditional Arabic"/>
          <w:sz w:val="36"/>
          <w:szCs w:val="36"/>
          <w:rtl/>
        </w:rPr>
        <w:t>تنظيم العلاقة الزوجية</w:t>
      </w:r>
    </w:p>
    <w:p w14:paraId="3C669BAD"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من مقتضيات حفظ النسل</w:t>
      </w:r>
      <w:r w:rsidRPr="005C7CDB">
        <w:rPr>
          <w:rFonts w:ascii="Traditional Arabic" w:hAnsi="Traditional Arabic" w:cs="Traditional Arabic"/>
          <w:sz w:val="36"/>
          <w:szCs w:val="36"/>
        </w:rPr>
        <w:t>:</w:t>
      </w:r>
    </w:p>
    <w:p w14:paraId="476F0FEB" w14:textId="77777777" w:rsidR="00B16AF7" w:rsidRPr="005C7CDB" w:rsidRDefault="00B16AF7" w:rsidP="00D473CF">
      <w:pPr>
        <w:numPr>
          <w:ilvl w:val="0"/>
          <w:numId w:val="12"/>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النفقة</w:t>
      </w:r>
    </w:p>
    <w:p w14:paraId="0AC27C92" w14:textId="77777777" w:rsidR="00B16AF7" w:rsidRPr="005C7CDB" w:rsidRDefault="00B16AF7" w:rsidP="00D473CF">
      <w:pPr>
        <w:numPr>
          <w:ilvl w:val="0"/>
          <w:numId w:val="12"/>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السكن</w:t>
      </w:r>
    </w:p>
    <w:p w14:paraId="6231AA7A" w14:textId="77777777" w:rsidR="00B16AF7" w:rsidRPr="005C7CDB" w:rsidRDefault="00B16AF7" w:rsidP="00D473CF">
      <w:pPr>
        <w:numPr>
          <w:ilvl w:val="0"/>
          <w:numId w:val="12"/>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منع الإضرار</w:t>
      </w:r>
    </w:p>
    <w:p w14:paraId="2666086D" w14:textId="77777777" w:rsidR="00B16AF7" w:rsidRPr="005C7CDB" w:rsidRDefault="00B16AF7" w:rsidP="00D473CF">
      <w:pPr>
        <w:numPr>
          <w:ilvl w:val="0"/>
          <w:numId w:val="12"/>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حماية الأمومة</w:t>
      </w:r>
    </w:p>
    <w:p w14:paraId="335E0BF9" w14:textId="77777777" w:rsidR="00B16AF7" w:rsidRPr="005C7CDB" w:rsidRDefault="00B16AF7" w:rsidP="00D473CF">
      <w:pPr>
        <w:numPr>
          <w:ilvl w:val="0"/>
          <w:numId w:val="12"/>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ضمان حقوق الطلاق</w:t>
      </w:r>
    </w:p>
    <w:p w14:paraId="39FE2926" w14:textId="77777777" w:rsidR="00B16AF7" w:rsidRPr="005C7CDB" w:rsidRDefault="00B16AF7" w:rsidP="00D473CF">
      <w:pPr>
        <w:numPr>
          <w:ilvl w:val="0"/>
          <w:numId w:val="12"/>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رعاية الأطفال</w:t>
      </w:r>
    </w:p>
    <w:p w14:paraId="667D5A8A"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4. </w:t>
      </w:r>
      <w:r w:rsidRPr="005C7CDB">
        <w:rPr>
          <w:rFonts w:ascii="Traditional Arabic" w:hAnsi="Traditional Arabic" w:cs="Traditional Arabic"/>
          <w:sz w:val="36"/>
          <w:szCs w:val="36"/>
          <w:rtl/>
        </w:rPr>
        <w:t>حفظ النسل من الاعتداء</w:t>
      </w:r>
    </w:p>
    <w:p w14:paraId="720741C3"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الزنا والاعتداء الجنسي والاغتصاب كلها جرائم خطيرة لأنها تفسد الأنساب وتخالف مقصد الحفظ</w:t>
      </w:r>
      <w:r w:rsidRPr="005C7CDB">
        <w:rPr>
          <w:rFonts w:ascii="Traditional Arabic" w:hAnsi="Traditional Arabic" w:cs="Traditional Arabic"/>
          <w:sz w:val="36"/>
          <w:szCs w:val="36"/>
        </w:rPr>
        <w:t>.</w:t>
      </w:r>
    </w:p>
    <w:p w14:paraId="1B72C9AE"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5. </w:t>
      </w:r>
      <w:r w:rsidRPr="005C7CDB">
        <w:rPr>
          <w:rFonts w:ascii="Traditional Arabic" w:hAnsi="Traditional Arabic" w:cs="Traditional Arabic"/>
          <w:sz w:val="36"/>
          <w:szCs w:val="36"/>
          <w:rtl/>
        </w:rPr>
        <w:t>مكانة الأمومة في المقاصد</w:t>
      </w:r>
    </w:p>
    <w:p w14:paraId="1DAFEB29" w14:textId="77D45AB9"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الأمومة ليست وظيفة اجتماعية فحسب، بل هي مقصد شرعي يحفظ استمرار الحياة، وقد جعل الإسلام للأم ثلاث درجات في البرّ فوق الأب</w:t>
      </w:r>
      <w:r>
        <w:rPr>
          <w:rStyle w:val="EndnoteReference"/>
          <w:rFonts w:ascii="Traditional Arabic" w:hAnsi="Traditional Arabic" w:cs="Traditional Arabic"/>
          <w:sz w:val="36"/>
          <w:szCs w:val="36"/>
          <w:rtl/>
        </w:rPr>
        <w:endnoteReference w:id="26"/>
      </w:r>
    </w:p>
    <w:p w14:paraId="42122424" w14:textId="77777777" w:rsidR="00B16AF7" w:rsidRPr="005C7CDB" w:rsidRDefault="00B16AF7" w:rsidP="00DE5D31">
      <w:pPr>
        <w:bidi/>
        <w:spacing w:line="276" w:lineRule="auto"/>
        <w:rPr>
          <w:rFonts w:ascii="Traditional Arabic" w:hAnsi="Traditional Arabic" w:cs="Traditional Arabic"/>
          <w:b/>
          <w:bCs/>
          <w:sz w:val="36"/>
          <w:szCs w:val="36"/>
        </w:rPr>
      </w:pPr>
      <w:r w:rsidRPr="005C7CDB">
        <w:rPr>
          <w:rFonts w:ascii="Traditional Arabic" w:hAnsi="Traditional Arabic" w:cs="Traditional Arabic"/>
          <w:b/>
          <w:bCs/>
          <w:sz w:val="36"/>
          <w:szCs w:val="36"/>
          <w:rtl/>
        </w:rPr>
        <w:t>خامسًا: حفظ المال وحقوق المرأة المالية</w:t>
      </w:r>
    </w:p>
    <w:p w14:paraId="4D014B33"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1. </w:t>
      </w:r>
      <w:r w:rsidRPr="005C7CDB">
        <w:rPr>
          <w:rFonts w:ascii="Traditional Arabic" w:hAnsi="Traditional Arabic" w:cs="Traditional Arabic"/>
          <w:sz w:val="36"/>
          <w:szCs w:val="36"/>
          <w:rtl/>
        </w:rPr>
        <w:t>الاستقلال المالي للمرأة</w:t>
      </w:r>
    </w:p>
    <w:p w14:paraId="45AECBD4" w14:textId="2C2A8636"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منذ نزول الإسلام، أقرّ للمرأة حق التملك المستقل دون وصاية، وهذا سبق عالمي كبير</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قال تعالى</w:t>
      </w:r>
      <w:r w:rsidRPr="005C7CDB">
        <w:rPr>
          <w:rFonts w:ascii="Traditional Arabic" w:hAnsi="Traditional Arabic" w:cs="Traditional Arabic"/>
          <w:sz w:val="36"/>
          <w:szCs w:val="36"/>
        </w:rPr>
        <w:t>:</w:t>
      </w:r>
      <w:r w:rsidRPr="005C7CDB">
        <w:rPr>
          <w:rFonts w:ascii="Traditional Arabic" w:hAnsi="Traditional Arabic" w:cs="Traditional Arabic"/>
          <w:sz w:val="36"/>
          <w:szCs w:val="36"/>
        </w:rPr>
        <w:br/>
        <w:t>**</w:t>
      </w:r>
      <w:r w:rsidRPr="005C7CDB">
        <w:rPr>
          <w:rFonts w:ascii="Traditional Arabic" w:hAnsi="Traditional Arabic" w:cs="Traditional Arabic"/>
          <w:sz w:val="36"/>
          <w:szCs w:val="36"/>
          <w:rtl/>
        </w:rPr>
        <w:t>﴿لِلرِّجَالِ نَصِيبٌ مِمَّا اكْتَسَبُوا وَلِلنِّسَاءِ نَصِيبٌ﴾</w:t>
      </w:r>
      <w:r>
        <w:rPr>
          <w:rStyle w:val="EndnoteReference"/>
          <w:rFonts w:ascii="Traditional Arabic" w:hAnsi="Traditional Arabic" w:cs="Traditional Arabic"/>
          <w:sz w:val="36"/>
          <w:szCs w:val="36"/>
          <w:rtl/>
        </w:rPr>
        <w:endnoteReference w:id="27"/>
      </w:r>
    </w:p>
    <w:p w14:paraId="5DCE57DC"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2. </w:t>
      </w:r>
      <w:r w:rsidRPr="005C7CDB">
        <w:rPr>
          <w:rFonts w:ascii="Traditional Arabic" w:hAnsi="Traditional Arabic" w:cs="Traditional Arabic"/>
          <w:sz w:val="36"/>
          <w:szCs w:val="36"/>
          <w:rtl/>
        </w:rPr>
        <w:t>حقها في الميراث</w:t>
      </w:r>
    </w:p>
    <w:p w14:paraId="500D7693"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أعطى الإسلام المرأة نصيبًا محددًا في الميراث، وهو قائم على العدالة لا المساواة، حيث يُراعى فيه العبء المالي على الرجل</w:t>
      </w:r>
      <w:r w:rsidRPr="005C7CDB">
        <w:rPr>
          <w:rFonts w:ascii="Traditional Arabic" w:hAnsi="Traditional Arabic" w:cs="Traditional Arabic"/>
          <w:sz w:val="36"/>
          <w:szCs w:val="36"/>
        </w:rPr>
        <w:t>.</w:t>
      </w:r>
    </w:p>
    <w:p w14:paraId="2F8AD592"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3. </w:t>
      </w:r>
      <w:r w:rsidRPr="005C7CDB">
        <w:rPr>
          <w:rFonts w:ascii="Traditional Arabic" w:hAnsi="Traditional Arabic" w:cs="Traditional Arabic"/>
          <w:sz w:val="36"/>
          <w:szCs w:val="36"/>
          <w:rtl/>
        </w:rPr>
        <w:t>ذمتها المالية مستقلة</w:t>
      </w:r>
    </w:p>
    <w:p w14:paraId="7C3018A7"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لها أن</w:t>
      </w:r>
      <w:r w:rsidRPr="005C7CDB">
        <w:rPr>
          <w:rFonts w:ascii="Traditional Arabic" w:hAnsi="Traditional Arabic" w:cs="Traditional Arabic"/>
          <w:sz w:val="36"/>
          <w:szCs w:val="36"/>
        </w:rPr>
        <w:t>:</w:t>
      </w:r>
    </w:p>
    <w:p w14:paraId="5C2EBDF8" w14:textId="77777777" w:rsidR="00B16AF7" w:rsidRPr="005C7CDB" w:rsidRDefault="00B16AF7" w:rsidP="00D473CF">
      <w:pPr>
        <w:numPr>
          <w:ilvl w:val="0"/>
          <w:numId w:val="13"/>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تبيع</w:t>
      </w:r>
    </w:p>
    <w:p w14:paraId="083AC450" w14:textId="77777777" w:rsidR="00B16AF7" w:rsidRPr="005C7CDB" w:rsidRDefault="00B16AF7" w:rsidP="00D473CF">
      <w:pPr>
        <w:numPr>
          <w:ilvl w:val="0"/>
          <w:numId w:val="13"/>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تشتري</w:t>
      </w:r>
    </w:p>
    <w:p w14:paraId="5189F625" w14:textId="77777777" w:rsidR="00B16AF7" w:rsidRPr="005C7CDB" w:rsidRDefault="00B16AF7" w:rsidP="00D473CF">
      <w:pPr>
        <w:numPr>
          <w:ilvl w:val="0"/>
          <w:numId w:val="13"/>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تهب</w:t>
      </w:r>
    </w:p>
    <w:p w14:paraId="34B4D56A" w14:textId="77777777" w:rsidR="00B16AF7" w:rsidRPr="005C7CDB" w:rsidRDefault="00B16AF7" w:rsidP="00D473CF">
      <w:pPr>
        <w:numPr>
          <w:ilvl w:val="0"/>
          <w:numId w:val="13"/>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توكِّل</w:t>
      </w:r>
    </w:p>
    <w:p w14:paraId="186C1389" w14:textId="77777777" w:rsidR="00B16AF7" w:rsidRPr="005C7CDB" w:rsidRDefault="00B16AF7" w:rsidP="00D473CF">
      <w:pPr>
        <w:numPr>
          <w:ilvl w:val="0"/>
          <w:numId w:val="13"/>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تستثمر</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والزوج لا يملك منعها ما دامت رشيدة</w:t>
      </w:r>
      <w:r w:rsidRPr="005C7CDB">
        <w:rPr>
          <w:rFonts w:ascii="Traditional Arabic" w:hAnsi="Traditional Arabic" w:cs="Traditional Arabic"/>
          <w:sz w:val="36"/>
          <w:szCs w:val="36"/>
        </w:rPr>
        <w:t>.</w:t>
      </w:r>
    </w:p>
    <w:p w14:paraId="053621F3"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4. </w:t>
      </w:r>
      <w:r w:rsidRPr="005C7CDB">
        <w:rPr>
          <w:rFonts w:ascii="Traditional Arabic" w:hAnsi="Traditional Arabic" w:cs="Traditional Arabic"/>
          <w:sz w:val="36"/>
          <w:szCs w:val="36"/>
          <w:rtl/>
        </w:rPr>
        <w:t>النفقة واجبة لها وليست عليها</w:t>
      </w:r>
    </w:p>
    <w:p w14:paraId="08C11D14"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كفل الإسلام للمرأة</w:t>
      </w:r>
      <w:r w:rsidRPr="005C7CDB">
        <w:rPr>
          <w:rFonts w:ascii="Traditional Arabic" w:hAnsi="Traditional Arabic" w:cs="Traditional Arabic"/>
          <w:sz w:val="36"/>
          <w:szCs w:val="36"/>
        </w:rPr>
        <w:t>:</w:t>
      </w:r>
    </w:p>
    <w:p w14:paraId="73854BC6" w14:textId="77777777" w:rsidR="00B16AF7" w:rsidRPr="005C7CDB" w:rsidRDefault="00B16AF7" w:rsidP="00D473CF">
      <w:pPr>
        <w:numPr>
          <w:ilvl w:val="0"/>
          <w:numId w:val="14"/>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المهر</w:t>
      </w:r>
    </w:p>
    <w:p w14:paraId="5BB8DE05" w14:textId="77777777" w:rsidR="00B16AF7" w:rsidRPr="005C7CDB" w:rsidRDefault="00B16AF7" w:rsidP="00D473CF">
      <w:pPr>
        <w:numPr>
          <w:ilvl w:val="0"/>
          <w:numId w:val="14"/>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النفقة</w:t>
      </w:r>
    </w:p>
    <w:p w14:paraId="5E2A3FA7" w14:textId="77777777" w:rsidR="00B16AF7" w:rsidRPr="005C7CDB" w:rsidRDefault="00B16AF7" w:rsidP="00D473CF">
      <w:pPr>
        <w:numPr>
          <w:ilvl w:val="0"/>
          <w:numId w:val="14"/>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السكن</w:t>
      </w:r>
    </w:p>
    <w:p w14:paraId="15D8E1B5" w14:textId="77777777" w:rsidR="00B16AF7" w:rsidRPr="005C7CDB" w:rsidRDefault="00B16AF7" w:rsidP="00D473CF">
      <w:pPr>
        <w:numPr>
          <w:ilvl w:val="0"/>
          <w:numId w:val="14"/>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lastRenderedPageBreak/>
        <w:t>الكسوة</w:t>
      </w:r>
      <w:r w:rsidRPr="005C7CDB">
        <w:rPr>
          <w:rFonts w:ascii="Traditional Arabic" w:hAnsi="Traditional Arabic" w:cs="Traditional Arabic"/>
          <w:sz w:val="36"/>
          <w:szCs w:val="36"/>
        </w:rPr>
        <w:br/>
      </w:r>
      <w:r w:rsidRPr="005C7CDB">
        <w:rPr>
          <w:rFonts w:ascii="Traditional Arabic" w:hAnsi="Traditional Arabic" w:cs="Traditional Arabic"/>
          <w:sz w:val="36"/>
          <w:szCs w:val="36"/>
          <w:rtl/>
        </w:rPr>
        <w:t>حتى إن كانت غنية، لأن النفقة واجب على الرجل</w:t>
      </w:r>
      <w:r w:rsidRPr="005C7CDB">
        <w:rPr>
          <w:rFonts w:ascii="Traditional Arabic" w:hAnsi="Traditional Arabic" w:cs="Traditional Arabic"/>
          <w:sz w:val="36"/>
          <w:szCs w:val="36"/>
        </w:rPr>
        <w:t>.</w:t>
      </w:r>
    </w:p>
    <w:p w14:paraId="3C578FC8"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Pr>
        <w:t xml:space="preserve">5. </w:t>
      </w:r>
      <w:r w:rsidRPr="005C7CDB">
        <w:rPr>
          <w:rFonts w:ascii="Traditional Arabic" w:hAnsi="Traditional Arabic" w:cs="Traditional Arabic"/>
          <w:sz w:val="36"/>
          <w:szCs w:val="36"/>
          <w:rtl/>
        </w:rPr>
        <w:t>حفظ المال وتحريم التعدي</w:t>
      </w:r>
    </w:p>
    <w:p w14:paraId="0633B9E3" w14:textId="77777777" w:rsidR="00B16AF7" w:rsidRPr="005C7CDB" w:rsidRDefault="00B16AF7" w:rsidP="00DE5D31">
      <w:p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من صور المقصد المالي</w:t>
      </w:r>
      <w:r w:rsidRPr="005C7CDB">
        <w:rPr>
          <w:rFonts w:ascii="Traditional Arabic" w:hAnsi="Traditional Arabic" w:cs="Traditional Arabic"/>
          <w:sz w:val="36"/>
          <w:szCs w:val="36"/>
        </w:rPr>
        <w:t>:</w:t>
      </w:r>
    </w:p>
    <w:p w14:paraId="096EDEDC" w14:textId="77777777" w:rsidR="00B16AF7" w:rsidRPr="005C7CDB" w:rsidRDefault="00B16AF7" w:rsidP="00D473CF">
      <w:pPr>
        <w:numPr>
          <w:ilvl w:val="0"/>
          <w:numId w:val="15"/>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تحريم أخذ مال المرأة دون رضاها</w:t>
      </w:r>
    </w:p>
    <w:p w14:paraId="7D684388" w14:textId="77777777" w:rsidR="00B16AF7" w:rsidRPr="005C7CDB" w:rsidRDefault="00B16AF7" w:rsidP="00D473CF">
      <w:pPr>
        <w:numPr>
          <w:ilvl w:val="0"/>
          <w:numId w:val="15"/>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وجوب إعطائها نصيبها من الإرث</w:t>
      </w:r>
    </w:p>
    <w:p w14:paraId="23F3BFA7" w14:textId="77777777" w:rsidR="00B16AF7" w:rsidRPr="005C7CDB" w:rsidRDefault="00B16AF7" w:rsidP="00D473CF">
      <w:pPr>
        <w:numPr>
          <w:ilvl w:val="0"/>
          <w:numId w:val="15"/>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حمايتها من الغصب والاحتيال</w:t>
      </w:r>
    </w:p>
    <w:p w14:paraId="590C3E43" w14:textId="77777777" w:rsidR="00B16AF7" w:rsidRPr="005C7CDB" w:rsidRDefault="00B16AF7" w:rsidP="00D473CF">
      <w:pPr>
        <w:numPr>
          <w:ilvl w:val="0"/>
          <w:numId w:val="15"/>
        </w:numPr>
        <w:bidi/>
        <w:spacing w:line="276" w:lineRule="auto"/>
        <w:rPr>
          <w:rFonts w:ascii="Traditional Arabic" w:hAnsi="Traditional Arabic" w:cs="Traditional Arabic"/>
          <w:sz w:val="36"/>
          <w:szCs w:val="36"/>
        </w:rPr>
      </w:pPr>
      <w:r w:rsidRPr="005C7CDB">
        <w:rPr>
          <w:rFonts w:ascii="Traditional Arabic" w:hAnsi="Traditional Arabic" w:cs="Traditional Arabic"/>
          <w:sz w:val="36"/>
          <w:szCs w:val="36"/>
          <w:rtl/>
        </w:rPr>
        <w:t>إلزام الزوج بالإنفاق حتى في الخلاف</w:t>
      </w:r>
    </w:p>
    <w:p w14:paraId="4C47D762" w14:textId="54D511E8" w:rsidR="00B16AF7" w:rsidRPr="001706E5" w:rsidRDefault="00B16AF7" w:rsidP="00DE5D31">
      <w:pPr>
        <w:bidi/>
        <w:spacing w:line="276" w:lineRule="auto"/>
        <w:rPr>
          <w:rFonts w:ascii="Traditional Arabic" w:hAnsi="Traditional Arabic" w:cs="Traditional Arabic"/>
          <w:b/>
          <w:bCs/>
          <w:sz w:val="36"/>
          <w:szCs w:val="36"/>
        </w:rPr>
      </w:pPr>
      <w:r w:rsidRPr="001706E5">
        <w:rPr>
          <w:rFonts w:ascii="Traditional Arabic" w:hAnsi="Traditional Arabic" w:cs="Traditional Arabic"/>
          <w:b/>
          <w:bCs/>
          <w:sz w:val="36"/>
          <w:szCs w:val="36"/>
          <w:rtl/>
        </w:rPr>
        <w:t>نماذج تطبيقية للمقاصد في قضايا المرأة</w:t>
      </w:r>
    </w:p>
    <w:p w14:paraId="335A6DE9" w14:textId="77777777" w:rsidR="00B16AF7" w:rsidRPr="001706E5" w:rsidRDefault="00B16AF7" w:rsidP="00DE5D31">
      <w:pPr>
        <w:bidi/>
        <w:spacing w:line="276" w:lineRule="auto"/>
        <w:rPr>
          <w:rFonts w:ascii="Traditional Arabic" w:hAnsi="Traditional Arabic" w:cs="Traditional Arabic"/>
          <w:b/>
          <w:bCs/>
          <w:sz w:val="36"/>
          <w:szCs w:val="36"/>
        </w:rPr>
      </w:pPr>
      <w:r w:rsidRPr="001706E5">
        <w:rPr>
          <w:rFonts w:ascii="Traditional Arabic" w:hAnsi="Traditional Arabic" w:cs="Traditional Arabic"/>
          <w:b/>
          <w:bCs/>
          <w:sz w:val="36"/>
          <w:szCs w:val="36"/>
          <w:rtl/>
        </w:rPr>
        <w:t>أولًا: الميراث بين المساواة والعدالة المقاصدية</w:t>
      </w:r>
    </w:p>
    <w:p w14:paraId="2F37564B"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1. </w:t>
      </w:r>
      <w:r w:rsidRPr="001706E5">
        <w:rPr>
          <w:rFonts w:ascii="Traditional Arabic" w:hAnsi="Traditional Arabic" w:cs="Traditional Arabic"/>
          <w:sz w:val="36"/>
          <w:szCs w:val="36"/>
          <w:rtl/>
        </w:rPr>
        <w:t>مقاصد التشريع في قسمة الميراث</w:t>
      </w:r>
    </w:p>
    <w:p w14:paraId="78F63C21"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يرتكز نظام الميراث في الإسلام على العدالة المقاصدية لا على المساواة العددية</w:t>
      </w:r>
      <w:r w:rsidRPr="001706E5">
        <w:rPr>
          <w:rFonts w:ascii="Traditional Arabic" w:hAnsi="Traditional Arabic" w:cs="Traditional Arabic"/>
          <w:sz w:val="36"/>
          <w:szCs w:val="36"/>
        </w:rPr>
        <w:t>.</w:t>
      </w:r>
      <w:r w:rsidRPr="001706E5">
        <w:rPr>
          <w:rFonts w:ascii="Traditional Arabic" w:hAnsi="Traditional Arabic" w:cs="Traditional Arabic"/>
          <w:sz w:val="36"/>
          <w:szCs w:val="36"/>
        </w:rPr>
        <w:br/>
      </w:r>
      <w:r w:rsidRPr="001706E5">
        <w:rPr>
          <w:rFonts w:ascii="Traditional Arabic" w:hAnsi="Traditional Arabic" w:cs="Traditional Arabic"/>
          <w:sz w:val="36"/>
          <w:szCs w:val="36"/>
          <w:rtl/>
        </w:rPr>
        <w:t>فالقرآن الكريم وضع نظامًا دقيقًا يراعي</w:t>
      </w:r>
      <w:r w:rsidRPr="001706E5">
        <w:rPr>
          <w:rFonts w:ascii="Traditional Arabic" w:hAnsi="Traditional Arabic" w:cs="Traditional Arabic"/>
          <w:sz w:val="36"/>
          <w:szCs w:val="36"/>
        </w:rPr>
        <w:t>:</w:t>
      </w:r>
    </w:p>
    <w:p w14:paraId="196DC9BB" w14:textId="77777777" w:rsidR="00B16AF7" w:rsidRPr="001706E5" w:rsidRDefault="00B16AF7" w:rsidP="00D473CF">
      <w:pPr>
        <w:numPr>
          <w:ilvl w:val="0"/>
          <w:numId w:val="16"/>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القرابة</w:t>
      </w:r>
    </w:p>
    <w:p w14:paraId="23E0DBA2" w14:textId="77777777" w:rsidR="00B16AF7" w:rsidRPr="001706E5" w:rsidRDefault="00B16AF7" w:rsidP="00D473CF">
      <w:pPr>
        <w:numPr>
          <w:ilvl w:val="0"/>
          <w:numId w:val="16"/>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المسؤولية المالية</w:t>
      </w:r>
    </w:p>
    <w:p w14:paraId="0456A162" w14:textId="77777777" w:rsidR="00B16AF7" w:rsidRPr="001706E5" w:rsidRDefault="00B16AF7" w:rsidP="00D473CF">
      <w:pPr>
        <w:numPr>
          <w:ilvl w:val="0"/>
          <w:numId w:val="16"/>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دور كل فرد في الأسرة</w:t>
      </w:r>
    </w:p>
    <w:p w14:paraId="0A79E3AD" w14:textId="1AC85B1E"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وذلك ضمن قوله تعالى</w:t>
      </w:r>
      <w:r w:rsidRPr="001706E5">
        <w:rPr>
          <w:rFonts w:ascii="Traditional Arabic" w:hAnsi="Traditional Arabic" w:cs="Traditional Arabic"/>
          <w:sz w:val="36"/>
          <w:szCs w:val="36"/>
        </w:rPr>
        <w:t>:</w:t>
      </w:r>
      <w:r w:rsidRPr="001706E5">
        <w:rPr>
          <w:rFonts w:ascii="Traditional Arabic" w:hAnsi="Traditional Arabic" w:cs="Traditional Arabic"/>
          <w:sz w:val="36"/>
          <w:szCs w:val="36"/>
        </w:rPr>
        <w:br/>
        <w:t>**</w:t>
      </w:r>
      <w:r w:rsidRPr="001706E5">
        <w:rPr>
          <w:rFonts w:ascii="Traditional Arabic" w:hAnsi="Traditional Arabic" w:cs="Traditional Arabic"/>
          <w:sz w:val="36"/>
          <w:szCs w:val="36"/>
          <w:rtl/>
        </w:rPr>
        <w:t>﴿يُوصِيكُمُ اللَّهُ فِي أَوْلَادِكُمْ لِلذَّكَرِ مِثْلُ حَظِّ الْأُنثَيَيْنِ﴾</w:t>
      </w:r>
      <w:r>
        <w:rPr>
          <w:rStyle w:val="EndnoteReference"/>
          <w:rFonts w:ascii="Traditional Arabic" w:hAnsi="Traditional Arabic" w:cs="Traditional Arabic"/>
          <w:sz w:val="36"/>
          <w:szCs w:val="36"/>
          <w:rtl/>
        </w:rPr>
        <w:endnoteReference w:id="28"/>
      </w:r>
    </w:p>
    <w:p w14:paraId="01202ABC"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lastRenderedPageBreak/>
        <w:t>هذه القاعدة ليست حكمًا مطلقًا في كل الحالات، بل تأتي ضمن نظام كامل يعطي المرأة في بعض الحالات أكثر من الرجل، وفي حالات أخرى مساوية له، وفي بعض الحالات لا يرث الرجل شيئًا وترث المرأة</w:t>
      </w:r>
      <w:r w:rsidRPr="001706E5">
        <w:rPr>
          <w:rFonts w:ascii="Traditional Arabic" w:hAnsi="Traditional Arabic" w:cs="Traditional Arabic"/>
          <w:sz w:val="36"/>
          <w:szCs w:val="36"/>
        </w:rPr>
        <w:t>.</w:t>
      </w:r>
    </w:p>
    <w:p w14:paraId="4A141B54"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2. </w:t>
      </w:r>
      <w:r w:rsidRPr="001706E5">
        <w:rPr>
          <w:rFonts w:ascii="Traditional Arabic" w:hAnsi="Traditional Arabic" w:cs="Traditional Arabic"/>
          <w:sz w:val="36"/>
          <w:szCs w:val="36"/>
          <w:rtl/>
        </w:rPr>
        <w:t>العدالة المقاصدية فوق المساواة العددية</w:t>
      </w:r>
    </w:p>
    <w:p w14:paraId="006945BB"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بينما يظن البعض أن نظام الميراث قائم على تفضيل الرجل، إلا أن المقاصد تكشف أنّ</w:t>
      </w:r>
      <w:r w:rsidRPr="001706E5">
        <w:rPr>
          <w:rFonts w:ascii="Traditional Arabic" w:hAnsi="Traditional Arabic" w:cs="Traditional Arabic"/>
          <w:sz w:val="36"/>
          <w:szCs w:val="36"/>
        </w:rPr>
        <w:t>:</w:t>
      </w:r>
    </w:p>
    <w:p w14:paraId="61A4B833" w14:textId="77777777" w:rsidR="00B16AF7" w:rsidRPr="001706E5" w:rsidRDefault="00B16AF7" w:rsidP="00D473CF">
      <w:pPr>
        <w:numPr>
          <w:ilvl w:val="0"/>
          <w:numId w:val="17"/>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الرجل مُلزَم بالنفقة</w:t>
      </w:r>
    </w:p>
    <w:p w14:paraId="073B6F3F" w14:textId="77777777" w:rsidR="00B16AF7" w:rsidRPr="001706E5" w:rsidRDefault="00B16AF7" w:rsidP="00D473CF">
      <w:pPr>
        <w:numPr>
          <w:ilvl w:val="0"/>
          <w:numId w:val="17"/>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المرأة غير مُلزَمة بالنفقة على أحد</w:t>
      </w:r>
    </w:p>
    <w:p w14:paraId="0E278946" w14:textId="284B4C4B"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فجعل الشارع نصيب الرجل أكبر في بعض المواضع لأنه مُكلَّف بإنفاقه</w:t>
      </w:r>
      <w:r w:rsidRPr="001706E5">
        <w:rPr>
          <w:rFonts w:ascii="Traditional Arabic" w:hAnsi="Traditional Arabic" w:cs="Traditional Arabic"/>
          <w:sz w:val="36"/>
          <w:szCs w:val="36"/>
        </w:rPr>
        <w:t>.</w:t>
      </w:r>
      <w:r w:rsidRPr="001706E5">
        <w:rPr>
          <w:rFonts w:ascii="Traditional Arabic" w:hAnsi="Traditional Arabic" w:cs="Traditional Arabic"/>
          <w:sz w:val="36"/>
          <w:szCs w:val="36"/>
        </w:rPr>
        <w:br/>
      </w:r>
      <w:r w:rsidRPr="001706E5">
        <w:rPr>
          <w:rFonts w:ascii="Traditional Arabic" w:hAnsi="Traditional Arabic" w:cs="Traditional Arabic"/>
          <w:sz w:val="36"/>
          <w:szCs w:val="36"/>
          <w:rtl/>
        </w:rPr>
        <w:t>وهذا ما أكده الإمام الشاطبي حين قرر أن العدالة تتحقق حيث تُعطى الحقوق وفق الوظيفة المفروضة شرعًا</w:t>
      </w:r>
      <w:r>
        <w:rPr>
          <w:rStyle w:val="EndnoteReference"/>
          <w:rFonts w:ascii="Traditional Arabic" w:hAnsi="Traditional Arabic" w:cs="Traditional Arabic"/>
          <w:sz w:val="36"/>
          <w:szCs w:val="36"/>
          <w:rtl/>
        </w:rPr>
        <w:endnoteReference w:id="29"/>
      </w:r>
    </w:p>
    <w:p w14:paraId="1DC9FD8D"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3. </w:t>
      </w:r>
      <w:r w:rsidRPr="001706E5">
        <w:rPr>
          <w:rFonts w:ascii="Traditional Arabic" w:hAnsi="Traditional Arabic" w:cs="Traditional Arabic"/>
          <w:sz w:val="36"/>
          <w:szCs w:val="36"/>
          <w:rtl/>
        </w:rPr>
        <w:t>تطبيقات مقاصدية معاصرة</w:t>
      </w:r>
    </w:p>
    <w:p w14:paraId="6910C9C2"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من التطبيقات المعاصرة المستندة إلى المقاصد</w:t>
      </w:r>
      <w:r w:rsidRPr="001706E5">
        <w:rPr>
          <w:rFonts w:ascii="Traditional Arabic" w:hAnsi="Traditional Arabic" w:cs="Traditional Arabic"/>
          <w:sz w:val="36"/>
          <w:szCs w:val="36"/>
        </w:rPr>
        <w:t>:</w:t>
      </w:r>
    </w:p>
    <w:p w14:paraId="441918E1" w14:textId="77777777" w:rsidR="00B16AF7" w:rsidRPr="001706E5" w:rsidRDefault="00B16AF7" w:rsidP="00D473CF">
      <w:pPr>
        <w:numPr>
          <w:ilvl w:val="0"/>
          <w:numId w:val="18"/>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حفظ حق المرأة في ميراثها ومنع التحايل عليه</w:t>
      </w:r>
    </w:p>
    <w:p w14:paraId="11DC3DD1" w14:textId="77777777" w:rsidR="00B16AF7" w:rsidRPr="001706E5" w:rsidRDefault="00B16AF7" w:rsidP="00D473CF">
      <w:pPr>
        <w:numPr>
          <w:ilvl w:val="0"/>
          <w:numId w:val="18"/>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تجريم منع الإناث من الميراث في بعض المجتمعات</w:t>
      </w:r>
    </w:p>
    <w:p w14:paraId="493C38BE" w14:textId="77777777" w:rsidR="00B16AF7" w:rsidRPr="001706E5" w:rsidRDefault="00B16AF7" w:rsidP="00D473CF">
      <w:pPr>
        <w:numPr>
          <w:ilvl w:val="0"/>
          <w:numId w:val="18"/>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إلزام الوارث بردّ ما استولى عليه ظلمًا</w:t>
      </w:r>
    </w:p>
    <w:p w14:paraId="2659A53F" w14:textId="77777777" w:rsidR="00B16AF7" w:rsidRPr="001706E5" w:rsidRDefault="00B16AF7" w:rsidP="00D473CF">
      <w:pPr>
        <w:numPr>
          <w:ilvl w:val="0"/>
          <w:numId w:val="18"/>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تيسير إجراءات الحصول على الحق الشرعي للمرأة</w:t>
      </w:r>
    </w:p>
    <w:p w14:paraId="58251BA8"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كل ذلك يُظهر أن مقصود الشريعة من الميراث تحقيق العدل لا التمييز</w:t>
      </w:r>
      <w:r w:rsidRPr="001706E5">
        <w:rPr>
          <w:rFonts w:ascii="Traditional Arabic" w:hAnsi="Traditional Arabic" w:cs="Traditional Arabic"/>
          <w:sz w:val="36"/>
          <w:szCs w:val="36"/>
        </w:rPr>
        <w:t>.</w:t>
      </w:r>
    </w:p>
    <w:p w14:paraId="5C35BAB5" w14:textId="77777777" w:rsidR="00B16AF7" w:rsidRPr="001706E5" w:rsidRDefault="00B16AF7" w:rsidP="00DE5D31">
      <w:pPr>
        <w:bidi/>
        <w:spacing w:line="276" w:lineRule="auto"/>
        <w:rPr>
          <w:rFonts w:ascii="Traditional Arabic" w:hAnsi="Traditional Arabic" w:cs="Traditional Arabic"/>
          <w:b/>
          <w:bCs/>
          <w:sz w:val="36"/>
          <w:szCs w:val="36"/>
        </w:rPr>
      </w:pPr>
      <w:r w:rsidRPr="001706E5">
        <w:rPr>
          <w:rFonts w:ascii="Traditional Arabic" w:hAnsi="Traditional Arabic" w:cs="Traditional Arabic"/>
          <w:b/>
          <w:bCs/>
          <w:sz w:val="36"/>
          <w:szCs w:val="36"/>
          <w:rtl/>
        </w:rPr>
        <w:t>ثانيًا: عمل المرأة في ضوء المصلحة والمفسدة</w:t>
      </w:r>
    </w:p>
    <w:p w14:paraId="14489F74"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1. </w:t>
      </w:r>
      <w:r w:rsidRPr="001706E5">
        <w:rPr>
          <w:rFonts w:ascii="Traditional Arabic" w:hAnsi="Traditional Arabic" w:cs="Traditional Arabic"/>
          <w:sz w:val="36"/>
          <w:szCs w:val="36"/>
          <w:rtl/>
        </w:rPr>
        <w:t>مقاصد الشريعة في تنظيم عمل المرأة</w:t>
      </w:r>
    </w:p>
    <w:p w14:paraId="4119D59F"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lastRenderedPageBreak/>
        <w:t>إن الأصل في عمل المرأة هو الإباحة، ما دامت المصالح راجحة والمفاسد منتفية</w:t>
      </w:r>
      <w:r w:rsidRPr="001706E5">
        <w:rPr>
          <w:rFonts w:ascii="Traditional Arabic" w:hAnsi="Traditional Arabic" w:cs="Traditional Arabic"/>
          <w:sz w:val="36"/>
          <w:szCs w:val="36"/>
        </w:rPr>
        <w:t>.</w:t>
      </w:r>
      <w:r w:rsidRPr="001706E5">
        <w:rPr>
          <w:rFonts w:ascii="Traditional Arabic" w:hAnsi="Traditional Arabic" w:cs="Traditional Arabic"/>
          <w:sz w:val="36"/>
          <w:szCs w:val="36"/>
        </w:rPr>
        <w:br/>
      </w:r>
      <w:r w:rsidRPr="001706E5">
        <w:rPr>
          <w:rFonts w:ascii="Traditional Arabic" w:hAnsi="Traditional Arabic" w:cs="Traditional Arabic"/>
          <w:sz w:val="36"/>
          <w:szCs w:val="36"/>
          <w:rtl/>
        </w:rPr>
        <w:t>والشريعة في هذا الباب تراعي</w:t>
      </w:r>
      <w:r w:rsidRPr="001706E5">
        <w:rPr>
          <w:rFonts w:ascii="Traditional Arabic" w:hAnsi="Traditional Arabic" w:cs="Traditional Arabic"/>
          <w:sz w:val="36"/>
          <w:szCs w:val="36"/>
        </w:rPr>
        <w:t>:</w:t>
      </w:r>
    </w:p>
    <w:p w14:paraId="1724FC3F" w14:textId="77777777" w:rsidR="00B16AF7" w:rsidRPr="001706E5" w:rsidRDefault="00B16AF7" w:rsidP="00D473CF">
      <w:pPr>
        <w:numPr>
          <w:ilvl w:val="0"/>
          <w:numId w:val="19"/>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الكرامة</w:t>
      </w:r>
    </w:p>
    <w:p w14:paraId="00EDBB4E" w14:textId="77777777" w:rsidR="00B16AF7" w:rsidRPr="001706E5" w:rsidRDefault="00B16AF7" w:rsidP="00D473CF">
      <w:pPr>
        <w:numPr>
          <w:ilvl w:val="0"/>
          <w:numId w:val="19"/>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العفاف</w:t>
      </w:r>
    </w:p>
    <w:p w14:paraId="3B375E93" w14:textId="77777777" w:rsidR="00B16AF7" w:rsidRPr="001706E5" w:rsidRDefault="00B16AF7" w:rsidP="00D473CF">
      <w:pPr>
        <w:numPr>
          <w:ilvl w:val="0"/>
          <w:numId w:val="19"/>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المصلحة الفردية</w:t>
      </w:r>
    </w:p>
    <w:p w14:paraId="563412EE" w14:textId="77777777" w:rsidR="00B16AF7" w:rsidRPr="001706E5" w:rsidRDefault="00B16AF7" w:rsidP="00D473CF">
      <w:pPr>
        <w:numPr>
          <w:ilvl w:val="0"/>
          <w:numId w:val="19"/>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المصلحة الأسرية</w:t>
      </w:r>
    </w:p>
    <w:p w14:paraId="26C71E7D" w14:textId="77777777" w:rsidR="00B16AF7" w:rsidRPr="001706E5" w:rsidRDefault="00B16AF7" w:rsidP="00D473CF">
      <w:pPr>
        <w:numPr>
          <w:ilvl w:val="0"/>
          <w:numId w:val="19"/>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المصلحة المجتمعية</w:t>
      </w:r>
    </w:p>
    <w:p w14:paraId="3FE955B6"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قال ابن القيم في هذا السياق</w:t>
      </w:r>
      <w:r w:rsidRPr="001706E5">
        <w:rPr>
          <w:rFonts w:ascii="Traditional Arabic" w:hAnsi="Traditional Arabic" w:cs="Traditional Arabic"/>
          <w:sz w:val="36"/>
          <w:szCs w:val="36"/>
        </w:rPr>
        <w:t>:</w:t>
      </w:r>
    </w:p>
    <w:p w14:paraId="7589F8B6" w14:textId="1BA4A59F"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w:t>
      </w:r>
      <w:r w:rsidRPr="001706E5">
        <w:rPr>
          <w:rFonts w:ascii="Traditional Arabic" w:hAnsi="Traditional Arabic" w:cs="Traditional Arabic"/>
          <w:sz w:val="36"/>
          <w:szCs w:val="36"/>
          <w:rtl/>
        </w:rPr>
        <w:t>الشريعة جاءت بتحصيل المصالح وتكميلها، وتعطيل المفاسد وتقليلها.</w:t>
      </w:r>
      <w:r>
        <w:rPr>
          <w:rStyle w:val="EndnoteReference"/>
          <w:rFonts w:ascii="Traditional Arabic" w:hAnsi="Traditional Arabic" w:cs="Traditional Arabic"/>
          <w:sz w:val="36"/>
          <w:szCs w:val="36"/>
          <w:rtl/>
        </w:rPr>
        <w:endnoteReference w:id="30"/>
      </w:r>
      <w:r w:rsidRPr="001706E5">
        <w:rPr>
          <w:rFonts w:ascii="Traditional Arabic" w:hAnsi="Traditional Arabic" w:cs="Traditional Arabic"/>
          <w:sz w:val="36"/>
          <w:szCs w:val="36"/>
        </w:rPr>
        <w:br/>
      </w:r>
      <w:r w:rsidRPr="001706E5">
        <w:rPr>
          <w:rFonts w:ascii="Traditional Arabic" w:hAnsi="Traditional Arabic" w:cs="Traditional Arabic"/>
          <w:sz w:val="36"/>
          <w:szCs w:val="36"/>
          <w:rtl/>
        </w:rPr>
        <w:t>مستفاد من كلامه في مفتاح دار السعادة</w:t>
      </w:r>
    </w:p>
    <w:p w14:paraId="491756E7"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2. </w:t>
      </w:r>
      <w:r w:rsidRPr="001706E5">
        <w:rPr>
          <w:rFonts w:ascii="Traditional Arabic" w:hAnsi="Traditional Arabic" w:cs="Traditional Arabic"/>
          <w:sz w:val="36"/>
          <w:szCs w:val="36"/>
          <w:rtl/>
        </w:rPr>
        <w:t>ضوابط العمل وفق المقاصد</w:t>
      </w:r>
    </w:p>
    <w:p w14:paraId="1F6DAE44"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تتمثل الضوابط المقاصدية لعمل المرأة في</w:t>
      </w:r>
      <w:r w:rsidRPr="001706E5">
        <w:rPr>
          <w:rFonts w:ascii="Traditional Arabic" w:hAnsi="Traditional Arabic" w:cs="Traditional Arabic"/>
          <w:sz w:val="36"/>
          <w:szCs w:val="36"/>
        </w:rPr>
        <w:t>:</w:t>
      </w:r>
    </w:p>
    <w:p w14:paraId="4DC33215" w14:textId="77777777" w:rsidR="00B16AF7" w:rsidRPr="001706E5" w:rsidRDefault="00B16AF7" w:rsidP="00D473CF">
      <w:pPr>
        <w:numPr>
          <w:ilvl w:val="0"/>
          <w:numId w:val="20"/>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أن يكون العمل مشروعًا</w:t>
      </w:r>
    </w:p>
    <w:p w14:paraId="54651F20" w14:textId="77777777" w:rsidR="00B16AF7" w:rsidRPr="001706E5" w:rsidRDefault="00B16AF7" w:rsidP="00D473CF">
      <w:pPr>
        <w:numPr>
          <w:ilvl w:val="0"/>
          <w:numId w:val="20"/>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ألا يسبب ضررًا في دينها أو عفتها</w:t>
      </w:r>
    </w:p>
    <w:p w14:paraId="4668041D" w14:textId="77777777" w:rsidR="00B16AF7" w:rsidRPr="001706E5" w:rsidRDefault="00B16AF7" w:rsidP="00D473CF">
      <w:pPr>
        <w:numPr>
          <w:ilvl w:val="0"/>
          <w:numId w:val="20"/>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ألا يضيع حقوق البيت الأساسية</w:t>
      </w:r>
    </w:p>
    <w:p w14:paraId="1F729F2F" w14:textId="77777777" w:rsidR="00B16AF7" w:rsidRPr="001706E5" w:rsidRDefault="00B16AF7" w:rsidP="00D473CF">
      <w:pPr>
        <w:numPr>
          <w:ilvl w:val="0"/>
          <w:numId w:val="20"/>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ألا تُستغل أو تُظلم في بيئة العمل</w:t>
      </w:r>
    </w:p>
    <w:p w14:paraId="0B518EF7" w14:textId="77777777" w:rsidR="00B16AF7" w:rsidRPr="001706E5" w:rsidRDefault="00B16AF7" w:rsidP="00D473CF">
      <w:pPr>
        <w:numPr>
          <w:ilvl w:val="0"/>
          <w:numId w:val="20"/>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أن يحقق لها وللمجتمع نفعًا معتبرًا</w:t>
      </w:r>
    </w:p>
    <w:p w14:paraId="52E658BF"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3. </w:t>
      </w:r>
      <w:r w:rsidRPr="001706E5">
        <w:rPr>
          <w:rFonts w:ascii="Traditional Arabic" w:hAnsi="Traditional Arabic" w:cs="Traditional Arabic"/>
          <w:sz w:val="36"/>
          <w:szCs w:val="36"/>
          <w:rtl/>
        </w:rPr>
        <w:t>المصلحة الشرعية في تمكين المرأة اقتصاديًا</w:t>
      </w:r>
    </w:p>
    <w:p w14:paraId="69E76802"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lastRenderedPageBreak/>
        <w:t>إن تمكين المرأة من العمل الشريف يحفظ</w:t>
      </w:r>
      <w:r w:rsidRPr="001706E5">
        <w:rPr>
          <w:rFonts w:ascii="Traditional Arabic" w:hAnsi="Traditional Arabic" w:cs="Traditional Arabic"/>
          <w:sz w:val="36"/>
          <w:szCs w:val="36"/>
        </w:rPr>
        <w:t>:</w:t>
      </w:r>
    </w:p>
    <w:p w14:paraId="6D8DFFA6" w14:textId="77777777" w:rsidR="00B16AF7" w:rsidRPr="001706E5" w:rsidRDefault="00B16AF7" w:rsidP="00D473CF">
      <w:pPr>
        <w:numPr>
          <w:ilvl w:val="0"/>
          <w:numId w:val="21"/>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النفس</w:t>
      </w:r>
      <w:r w:rsidRPr="001706E5">
        <w:rPr>
          <w:rFonts w:ascii="Traditional Arabic" w:hAnsi="Traditional Arabic" w:cs="Traditional Arabic"/>
          <w:sz w:val="36"/>
          <w:szCs w:val="36"/>
        </w:rPr>
        <w:t xml:space="preserve">: </w:t>
      </w:r>
      <w:r w:rsidRPr="001706E5">
        <w:rPr>
          <w:rFonts w:ascii="Traditional Arabic" w:hAnsi="Traditional Arabic" w:cs="Traditional Arabic"/>
          <w:sz w:val="36"/>
          <w:szCs w:val="36"/>
          <w:rtl/>
        </w:rPr>
        <w:t>بتحقيق الاستقلال</w:t>
      </w:r>
    </w:p>
    <w:p w14:paraId="7B9564DC" w14:textId="77777777" w:rsidR="00B16AF7" w:rsidRPr="001706E5" w:rsidRDefault="00B16AF7" w:rsidP="00D473CF">
      <w:pPr>
        <w:numPr>
          <w:ilvl w:val="0"/>
          <w:numId w:val="21"/>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المال</w:t>
      </w:r>
      <w:r w:rsidRPr="001706E5">
        <w:rPr>
          <w:rFonts w:ascii="Traditional Arabic" w:hAnsi="Traditional Arabic" w:cs="Traditional Arabic"/>
          <w:sz w:val="36"/>
          <w:szCs w:val="36"/>
        </w:rPr>
        <w:t xml:space="preserve">: </w:t>
      </w:r>
      <w:r w:rsidRPr="001706E5">
        <w:rPr>
          <w:rFonts w:ascii="Traditional Arabic" w:hAnsi="Traditional Arabic" w:cs="Traditional Arabic"/>
          <w:sz w:val="36"/>
          <w:szCs w:val="36"/>
          <w:rtl/>
        </w:rPr>
        <w:t>بتنمية الموارد</w:t>
      </w:r>
    </w:p>
    <w:p w14:paraId="2D4B38F2" w14:textId="77777777" w:rsidR="00B16AF7" w:rsidRPr="001706E5" w:rsidRDefault="00B16AF7" w:rsidP="00D473CF">
      <w:pPr>
        <w:numPr>
          <w:ilvl w:val="0"/>
          <w:numId w:val="21"/>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العقل</w:t>
      </w:r>
      <w:r w:rsidRPr="001706E5">
        <w:rPr>
          <w:rFonts w:ascii="Traditional Arabic" w:hAnsi="Traditional Arabic" w:cs="Traditional Arabic"/>
          <w:sz w:val="36"/>
          <w:szCs w:val="36"/>
        </w:rPr>
        <w:t xml:space="preserve">: </w:t>
      </w:r>
      <w:r w:rsidRPr="001706E5">
        <w:rPr>
          <w:rFonts w:ascii="Traditional Arabic" w:hAnsi="Traditional Arabic" w:cs="Traditional Arabic"/>
          <w:sz w:val="36"/>
          <w:szCs w:val="36"/>
          <w:rtl/>
        </w:rPr>
        <w:t>بتنمية الخبرة والمعرفة</w:t>
      </w:r>
    </w:p>
    <w:p w14:paraId="39D45A7B" w14:textId="77777777" w:rsidR="00B16AF7" w:rsidRPr="001706E5" w:rsidRDefault="00B16AF7" w:rsidP="00D473CF">
      <w:pPr>
        <w:numPr>
          <w:ilvl w:val="0"/>
          <w:numId w:val="21"/>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النسل</w:t>
      </w:r>
      <w:r w:rsidRPr="001706E5">
        <w:rPr>
          <w:rFonts w:ascii="Traditional Arabic" w:hAnsi="Traditional Arabic" w:cs="Traditional Arabic"/>
          <w:sz w:val="36"/>
          <w:szCs w:val="36"/>
        </w:rPr>
        <w:t xml:space="preserve">: </w:t>
      </w:r>
      <w:r w:rsidRPr="001706E5">
        <w:rPr>
          <w:rFonts w:ascii="Traditional Arabic" w:hAnsi="Traditional Arabic" w:cs="Traditional Arabic"/>
          <w:sz w:val="36"/>
          <w:szCs w:val="36"/>
          <w:rtl/>
        </w:rPr>
        <w:t>باستقرار الأسرة ماديًا</w:t>
      </w:r>
    </w:p>
    <w:p w14:paraId="229FEDDD"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وهذا ينسجم مع روح المقاصد الكلية كلها</w:t>
      </w:r>
      <w:r w:rsidRPr="001706E5">
        <w:rPr>
          <w:rFonts w:ascii="Traditional Arabic" w:hAnsi="Traditional Arabic" w:cs="Traditional Arabic"/>
          <w:sz w:val="36"/>
          <w:szCs w:val="36"/>
        </w:rPr>
        <w:t>.</w:t>
      </w:r>
    </w:p>
    <w:p w14:paraId="5CE34690" w14:textId="77777777" w:rsidR="00B16AF7" w:rsidRPr="001706E5" w:rsidRDefault="00B16AF7" w:rsidP="00DE5D31">
      <w:pPr>
        <w:bidi/>
        <w:spacing w:line="276" w:lineRule="auto"/>
        <w:rPr>
          <w:rFonts w:ascii="Traditional Arabic" w:hAnsi="Traditional Arabic" w:cs="Traditional Arabic"/>
          <w:b/>
          <w:bCs/>
          <w:sz w:val="36"/>
          <w:szCs w:val="36"/>
        </w:rPr>
      </w:pPr>
      <w:r w:rsidRPr="001706E5">
        <w:rPr>
          <w:rFonts w:ascii="Traditional Arabic" w:hAnsi="Traditional Arabic" w:cs="Traditional Arabic"/>
          <w:b/>
          <w:bCs/>
          <w:sz w:val="36"/>
          <w:szCs w:val="36"/>
          <w:rtl/>
        </w:rPr>
        <w:t>ثالثًا: مشاركة المرأة في الحياة العامة والسياسية</w:t>
      </w:r>
    </w:p>
    <w:p w14:paraId="1616DDF4"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1. </w:t>
      </w:r>
      <w:r w:rsidRPr="001706E5">
        <w:rPr>
          <w:rFonts w:ascii="Traditional Arabic" w:hAnsi="Traditional Arabic" w:cs="Traditional Arabic"/>
          <w:sz w:val="36"/>
          <w:szCs w:val="36"/>
          <w:rtl/>
        </w:rPr>
        <w:t>الأصل الشرعي في المشاركة</w:t>
      </w:r>
    </w:p>
    <w:p w14:paraId="064D92BD"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الإسلام لم يمنع المرأة من المشاركة العامة، بل شاركت في</w:t>
      </w:r>
      <w:r w:rsidRPr="001706E5">
        <w:rPr>
          <w:rFonts w:ascii="Traditional Arabic" w:hAnsi="Traditional Arabic" w:cs="Traditional Arabic"/>
          <w:sz w:val="36"/>
          <w:szCs w:val="36"/>
        </w:rPr>
        <w:t>:</w:t>
      </w:r>
    </w:p>
    <w:p w14:paraId="69031FDE" w14:textId="77777777" w:rsidR="00B16AF7" w:rsidRPr="001706E5" w:rsidRDefault="00B16AF7" w:rsidP="00D473CF">
      <w:pPr>
        <w:numPr>
          <w:ilvl w:val="0"/>
          <w:numId w:val="22"/>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البيعة</w:t>
      </w:r>
    </w:p>
    <w:p w14:paraId="37EA853B" w14:textId="77777777" w:rsidR="00B16AF7" w:rsidRPr="001706E5" w:rsidRDefault="00B16AF7" w:rsidP="00D473CF">
      <w:pPr>
        <w:numPr>
          <w:ilvl w:val="0"/>
          <w:numId w:val="22"/>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الهجرة</w:t>
      </w:r>
    </w:p>
    <w:p w14:paraId="3B05EC65" w14:textId="77777777" w:rsidR="00B16AF7" w:rsidRPr="001706E5" w:rsidRDefault="00B16AF7" w:rsidP="00D473CF">
      <w:pPr>
        <w:numPr>
          <w:ilvl w:val="0"/>
          <w:numId w:val="22"/>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الشورى</w:t>
      </w:r>
    </w:p>
    <w:p w14:paraId="6D4AAEDD" w14:textId="77777777" w:rsidR="00B16AF7" w:rsidRPr="001706E5" w:rsidRDefault="00B16AF7" w:rsidP="00D473CF">
      <w:pPr>
        <w:numPr>
          <w:ilvl w:val="0"/>
          <w:numId w:val="22"/>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العمل الاجتماعي</w:t>
      </w:r>
    </w:p>
    <w:p w14:paraId="65233BC2" w14:textId="77777777" w:rsidR="00B16AF7" w:rsidRPr="001706E5" w:rsidRDefault="00B16AF7" w:rsidP="00D473CF">
      <w:pPr>
        <w:numPr>
          <w:ilvl w:val="0"/>
          <w:numId w:val="22"/>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التجارة</w:t>
      </w:r>
    </w:p>
    <w:p w14:paraId="13B87BD6" w14:textId="77777777" w:rsidR="00B16AF7" w:rsidRPr="001706E5" w:rsidRDefault="00B16AF7" w:rsidP="00D473CF">
      <w:pPr>
        <w:numPr>
          <w:ilvl w:val="0"/>
          <w:numId w:val="22"/>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العلم</w:t>
      </w:r>
    </w:p>
    <w:p w14:paraId="27738BF9" w14:textId="19A488A8"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وقد بايع النبي ﷺ النساء كما بايع الرجال، وهذا دليل على أهلية المرأة للمسؤوليات العامة، لأن البيعة من أعلى صور المشاركة السياسية</w:t>
      </w:r>
    </w:p>
    <w:p w14:paraId="16CD9106"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2. </w:t>
      </w:r>
      <w:r w:rsidRPr="001706E5">
        <w:rPr>
          <w:rFonts w:ascii="Traditional Arabic" w:hAnsi="Traditional Arabic" w:cs="Traditional Arabic"/>
          <w:sz w:val="36"/>
          <w:szCs w:val="36"/>
          <w:rtl/>
        </w:rPr>
        <w:t>المشاركة وفق المقاصد</w:t>
      </w:r>
    </w:p>
    <w:p w14:paraId="6741442E"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lastRenderedPageBreak/>
        <w:t>تستند مشاركة المرأة إلى مقاصد</w:t>
      </w:r>
      <w:r w:rsidRPr="001706E5">
        <w:rPr>
          <w:rFonts w:ascii="Traditional Arabic" w:hAnsi="Traditional Arabic" w:cs="Traditional Arabic"/>
          <w:sz w:val="36"/>
          <w:szCs w:val="36"/>
        </w:rPr>
        <w:t>:</w:t>
      </w:r>
    </w:p>
    <w:p w14:paraId="4DE190F8" w14:textId="77777777" w:rsidR="00B16AF7" w:rsidRPr="001706E5" w:rsidRDefault="00B16AF7" w:rsidP="00D473CF">
      <w:pPr>
        <w:numPr>
          <w:ilvl w:val="0"/>
          <w:numId w:val="23"/>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حفظ الدين</w:t>
      </w:r>
      <w:r w:rsidRPr="001706E5">
        <w:rPr>
          <w:rFonts w:ascii="Traditional Arabic" w:hAnsi="Traditional Arabic" w:cs="Traditional Arabic"/>
          <w:sz w:val="36"/>
          <w:szCs w:val="36"/>
        </w:rPr>
        <w:t xml:space="preserve">: </w:t>
      </w:r>
      <w:r w:rsidRPr="001706E5">
        <w:rPr>
          <w:rFonts w:ascii="Traditional Arabic" w:hAnsi="Traditional Arabic" w:cs="Traditional Arabic"/>
          <w:sz w:val="36"/>
          <w:szCs w:val="36"/>
          <w:rtl/>
        </w:rPr>
        <w:t>بإقامة العدل ومحاربة الفساد</w:t>
      </w:r>
    </w:p>
    <w:p w14:paraId="61836863" w14:textId="77777777" w:rsidR="00B16AF7" w:rsidRPr="001706E5" w:rsidRDefault="00B16AF7" w:rsidP="00D473CF">
      <w:pPr>
        <w:numPr>
          <w:ilvl w:val="0"/>
          <w:numId w:val="23"/>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حفظ العقل</w:t>
      </w:r>
      <w:r w:rsidRPr="001706E5">
        <w:rPr>
          <w:rFonts w:ascii="Traditional Arabic" w:hAnsi="Traditional Arabic" w:cs="Traditional Arabic"/>
          <w:sz w:val="36"/>
          <w:szCs w:val="36"/>
        </w:rPr>
        <w:t xml:space="preserve">: </w:t>
      </w:r>
      <w:r w:rsidRPr="001706E5">
        <w:rPr>
          <w:rFonts w:ascii="Traditional Arabic" w:hAnsi="Traditional Arabic" w:cs="Traditional Arabic"/>
          <w:sz w:val="36"/>
          <w:szCs w:val="36"/>
          <w:rtl/>
        </w:rPr>
        <w:t>عبر الشورى والتعليم</w:t>
      </w:r>
    </w:p>
    <w:p w14:paraId="09488632" w14:textId="77777777" w:rsidR="00B16AF7" w:rsidRPr="001706E5" w:rsidRDefault="00B16AF7" w:rsidP="00D473CF">
      <w:pPr>
        <w:numPr>
          <w:ilvl w:val="0"/>
          <w:numId w:val="23"/>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حفظ النفس والنسل</w:t>
      </w:r>
      <w:r w:rsidRPr="001706E5">
        <w:rPr>
          <w:rFonts w:ascii="Traditional Arabic" w:hAnsi="Traditional Arabic" w:cs="Traditional Arabic"/>
          <w:sz w:val="36"/>
          <w:szCs w:val="36"/>
        </w:rPr>
        <w:t xml:space="preserve">: </w:t>
      </w:r>
      <w:r w:rsidRPr="001706E5">
        <w:rPr>
          <w:rFonts w:ascii="Traditional Arabic" w:hAnsi="Traditional Arabic" w:cs="Traditional Arabic"/>
          <w:sz w:val="36"/>
          <w:szCs w:val="36"/>
          <w:rtl/>
        </w:rPr>
        <w:t>عبر صناعة القرار الأسري والمجتمعي</w:t>
      </w:r>
    </w:p>
    <w:p w14:paraId="3E50D2AD" w14:textId="77777777" w:rsidR="00B16AF7" w:rsidRPr="001706E5" w:rsidRDefault="00B16AF7" w:rsidP="00D473CF">
      <w:pPr>
        <w:numPr>
          <w:ilvl w:val="0"/>
          <w:numId w:val="23"/>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حفظ المال</w:t>
      </w:r>
      <w:r w:rsidRPr="001706E5">
        <w:rPr>
          <w:rFonts w:ascii="Traditional Arabic" w:hAnsi="Traditional Arabic" w:cs="Traditional Arabic"/>
          <w:sz w:val="36"/>
          <w:szCs w:val="36"/>
        </w:rPr>
        <w:t xml:space="preserve">: </w:t>
      </w:r>
      <w:r w:rsidRPr="001706E5">
        <w:rPr>
          <w:rFonts w:ascii="Traditional Arabic" w:hAnsi="Traditional Arabic" w:cs="Traditional Arabic"/>
          <w:sz w:val="36"/>
          <w:szCs w:val="36"/>
          <w:rtl/>
        </w:rPr>
        <w:t>بدورها في الاقتصاد</w:t>
      </w:r>
    </w:p>
    <w:p w14:paraId="3DAF1EA0"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3. </w:t>
      </w:r>
      <w:r w:rsidRPr="001706E5">
        <w:rPr>
          <w:rFonts w:ascii="Traditional Arabic" w:hAnsi="Traditional Arabic" w:cs="Traditional Arabic"/>
          <w:sz w:val="36"/>
          <w:szCs w:val="36"/>
          <w:rtl/>
        </w:rPr>
        <w:t>التاريخ الإسلامي نموذج حيّ</w:t>
      </w:r>
    </w:p>
    <w:p w14:paraId="0236A98F"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يظهر التاريخ الإسلامي نماذج مثل</w:t>
      </w:r>
      <w:r w:rsidRPr="001706E5">
        <w:rPr>
          <w:rFonts w:ascii="Traditional Arabic" w:hAnsi="Traditional Arabic" w:cs="Traditional Arabic"/>
          <w:sz w:val="36"/>
          <w:szCs w:val="36"/>
        </w:rPr>
        <w:t>:</w:t>
      </w:r>
    </w:p>
    <w:p w14:paraId="061386BB" w14:textId="77777777" w:rsidR="00B16AF7" w:rsidRPr="001706E5" w:rsidRDefault="00B16AF7" w:rsidP="00D473CF">
      <w:pPr>
        <w:numPr>
          <w:ilvl w:val="0"/>
          <w:numId w:val="24"/>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الشفاء بنت عبد الله: مستشارة عمر في السوق</w:t>
      </w:r>
    </w:p>
    <w:p w14:paraId="362454C1" w14:textId="77777777" w:rsidR="00B16AF7" w:rsidRPr="001706E5" w:rsidRDefault="00B16AF7" w:rsidP="00D473CF">
      <w:pPr>
        <w:numPr>
          <w:ilvl w:val="0"/>
          <w:numId w:val="24"/>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أم المؤمنين عائشة: أهم مرجع علمي وسياسي بعد النبي ﷺ</w:t>
      </w:r>
    </w:p>
    <w:p w14:paraId="2AD45004" w14:textId="77777777" w:rsidR="00B16AF7" w:rsidRPr="001706E5" w:rsidRDefault="00B16AF7" w:rsidP="00D473CF">
      <w:pPr>
        <w:numPr>
          <w:ilvl w:val="0"/>
          <w:numId w:val="24"/>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نسيبة بنت كعب: شاركت في حماية النبي ﷺ في أحد</w:t>
      </w:r>
    </w:p>
    <w:p w14:paraId="2E0E60D4"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كل هذه النماذج تؤكد أن المرأة كانت دائمًا جزءًا من صناعة القرار</w:t>
      </w:r>
      <w:r w:rsidRPr="001706E5">
        <w:rPr>
          <w:rFonts w:ascii="Traditional Arabic" w:hAnsi="Traditional Arabic" w:cs="Traditional Arabic"/>
          <w:sz w:val="36"/>
          <w:szCs w:val="36"/>
        </w:rPr>
        <w:t>.</w:t>
      </w:r>
    </w:p>
    <w:p w14:paraId="78A56168"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4. </w:t>
      </w:r>
      <w:r w:rsidRPr="001706E5">
        <w:rPr>
          <w:rFonts w:ascii="Traditional Arabic" w:hAnsi="Traditional Arabic" w:cs="Traditional Arabic"/>
          <w:sz w:val="36"/>
          <w:szCs w:val="36"/>
          <w:rtl/>
        </w:rPr>
        <w:t>المشاركة السياسية اليوم</w:t>
      </w:r>
    </w:p>
    <w:p w14:paraId="7B96BC0D"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تتمثل المشاركة المعاصرة في</w:t>
      </w:r>
      <w:r w:rsidRPr="001706E5">
        <w:rPr>
          <w:rFonts w:ascii="Traditional Arabic" w:hAnsi="Traditional Arabic" w:cs="Traditional Arabic"/>
          <w:sz w:val="36"/>
          <w:szCs w:val="36"/>
        </w:rPr>
        <w:t>:</w:t>
      </w:r>
    </w:p>
    <w:p w14:paraId="60B946DE" w14:textId="77777777" w:rsidR="00B16AF7" w:rsidRPr="001706E5" w:rsidRDefault="00B16AF7" w:rsidP="00D473CF">
      <w:pPr>
        <w:numPr>
          <w:ilvl w:val="0"/>
          <w:numId w:val="25"/>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العمل البرلماني</w:t>
      </w:r>
    </w:p>
    <w:p w14:paraId="3EE08E23" w14:textId="77777777" w:rsidR="00B16AF7" w:rsidRPr="001706E5" w:rsidRDefault="00B16AF7" w:rsidP="00D473CF">
      <w:pPr>
        <w:numPr>
          <w:ilvl w:val="0"/>
          <w:numId w:val="25"/>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الوظائف القيادية</w:t>
      </w:r>
    </w:p>
    <w:p w14:paraId="47B9A63D" w14:textId="77777777" w:rsidR="00B16AF7" w:rsidRPr="001706E5" w:rsidRDefault="00B16AF7" w:rsidP="00D473CF">
      <w:pPr>
        <w:numPr>
          <w:ilvl w:val="0"/>
          <w:numId w:val="25"/>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المشاركة المدنية</w:t>
      </w:r>
    </w:p>
    <w:p w14:paraId="382B3D9D" w14:textId="77777777" w:rsidR="00B16AF7" w:rsidRPr="001706E5" w:rsidRDefault="00B16AF7" w:rsidP="00D473CF">
      <w:pPr>
        <w:numPr>
          <w:ilvl w:val="0"/>
          <w:numId w:val="25"/>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تنظيم المبادرات المجتمعية</w:t>
      </w:r>
    </w:p>
    <w:p w14:paraId="6DE78680" w14:textId="77777777" w:rsidR="00B16AF7" w:rsidRPr="001706E5" w:rsidRDefault="00B16AF7" w:rsidP="00D473CF">
      <w:pPr>
        <w:numPr>
          <w:ilvl w:val="0"/>
          <w:numId w:val="25"/>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العمل في مؤسسات الدولة</w:t>
      </w:r>
    </w:p>
    <w:p w14:paraId="661FCDDD"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lastRenderedPageBreak/>
        <w:t>وكلها تدخل ضمن دائرة المصلحة إذا روعيت الضوابط الشرعية</w:t>
      </w:r>
      <w:r w:rsidRPr="001706E5">
        <w:rPr>
          <w:rFonts w:ascii="Traditional Arabic" w:hAnsi="Traditional Arabic" w:cs="Traditional Arabic"/>
          <w:sz w:val="36"/>
          <w:szCs w:val="36"/>
        </w:rPr>
        <w:t>.</w:t>
      </w:r>
    </w:p>
    <w:p w14:paraId="6EA2B3B8" w14:textId="77777777" w:rsidR="00B16AF7" w:rsidRPr="001706E5" w:rsidRDefault="00B16AF7" w:rsidP="00DE5D31">
      <w:pPr>
        <w:bidi/>
        <w:spacing w:line="276" w:lineRule="auto"/>
        <w:rPr>
          <w:rFonts w:ascii="Traditional Arabic" w:hAnsi="Traditional Arabic" w:cs="Traditional Arabic"/>
          <w:b/>
          <w:bCs/>
          <w:sz w:val="36"/>
          <w:szCs w:val="36"/>
        </w:rPr>
      </w:pPr>
      <w:r w:rsidRPr="001706E5">
        <w:rPr>
          <w:rFonts w:ascii="Traditional Arabic" w:hAnsi="Traditional Arabic" w:cs="Traditional Arabic"/>
          <w:b/>
          <w:bCs/>
          <w:sz w:val="36"/>
          <w:szCs w:val="36"/>
          <w:rtl/>
        </w:rPr>
        <w:t>رابعًا: التعليم والتمكين الاقتصادي للمرأة</w:t>
      </w:r>
    </w:p>
    <w:p w14:paraId="72D58CDB"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1. </w:t>
      </w:r>
      <w:r w:rsidRPr="001706E5">
        <w:rPr>
          <w:rFonts w:ascii="Traditional Arabic" w:hAnsi="Traditional Arabic" w:cs="Traditional Arabic"/>
          <w:sz w:val="36"/>
          <w:szCs w:val="36"/>
          <w:rtl/>
        </w:rPr>
        <w:t>التعليم مقصد شرعي</w:t>
      </w:r>
    </w:p>
    <w:p w14:paraId="0589A6DF"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يعد التعليم من أعظم مقاصد الشريعة؛ لأنه يحفظ العقل ويمكّن المرأة من أداء عباداتها ومعاملاتها</w:t>
      </w:r>
      <w:r w:rsidRPr="001706E5">
        <w:rPr>
          <w:rFonts w:ascii="Traditional Arabic" w:hAnsi="Traditional Arabic" w:cs="Traditional Arabic"/>
          <w:sz w:val="36"/>
          <w:szCs w:val="36"/>
        </w:rPr>
        <w:t>.</w:t>
      </w:r>
      <w:r w:rsidRPr="001706E5">
        <w:rPr>
          <w:rFonts w:ascii="Traditional Arabic" w:hAnsi="Traditional Arabic" w:cs="Traditional Arabic"/>
          <w:sz w:val="36"/>
          <w:szCs w:val="36"/>
        </w:rPr>
        <w:br/>
      </w:r>
      <w:r w:rsidRPr="001706E5">
        <w:rPr>
          <w:rFonts w:ascii="Traditional Arabic" w:hAnsi="Traditional Arabic" w:cs="Traditional Arabic"/>
          <w:sz w:val="36"/>
          <w:szCs w:val="36"/>
          <w:rtl/>
        </w:rPr>
        <w:t>وقد خصّص النبي ﷺ يومًا للنساء لتلقي العلم منه</w:t>
      </w:r>
      <w:r w:rsidRPr="001706E5">
        <w:rPr>
          <w:rFonts w:ascii="Cambria Math" w:hAnsi="Cambria Math" w:cs="Cambria Math" w:hint="cs"/>
          <w:sz w:val="36"/>
          <w:szCs w:val="36"/>
          <w:rtl/>
        </w:rPr>
        <w:t>⁵</w:t>
      </w:r>
      <w:r w:rsidRPr="001706E5">
        <w:rPr>
          <w:rFonts w:ascii="Traditional Arabic" w:hAnsi="Traditional Arabic" w:cs="Traditional Arabic" w:hint="cs"/>
          <w:sz w:val="36"/>
          <w:szCs w:val="36"/>
          <w:rtl/>
        </w:rPr>
        <w:t>،</w:t>
      </w:r>
      <w:r w:rsidRPr="001706E5">
        <w:rPr>
          <w:rFonts w:ascii="Traditional Arabic" w:hAnsi="Traditional Arabic" w:cs="Traditional Arabic"/>
          <w:sz w:val="36"/>
          <w:szCs w:val="36"/>
          <w:rtl/>
        </w:rPr>
        <w:t xml:space="preserve"> </w:t>
      </w:r>
      <w:r w:rsidRPr="001706E5">
        <w:rPr>
          <w:rFonts w:ascii="Traditional Arabic" w:hAnsi="Traditional Arabic" w:cs="Traditional Arabic" w:hint="cs"/>
          <w:sz w:val="36"/>
          <w:szCs w:val="36"/>
          <w:rtl/>
        </w:rPr>
        <w:t>وهو</w:t>
      </w:r>
      <w:r w:rsidRPr="001706E5">
        <w:rPr>
          <w:rFonts w:ascii="Traditional Arabic" w:hAnsi="Traditional Arabic" w:cs="Traditional Arabic"/>
          <w:sz w:val="36"/>
          <w:szCs w:val="36"/>
          <w:rtl/>
        </w:rPr>
        <w:t xml:space="preserve"> </w:t>
      </w:r>
      <w:r w:rsidRPr="001706E5">
        <w:rPr>
          <w:rFonts w:ascii="Traditional Arabic" w:hAnsi="Traditional Arabic" w:cs="Traditional Arabic" w:hint="cs"/>
          <w:sz w:val="36"/>
          <w:szCs w:val="36"/>
          <w:rtl/>
        </w:rPr>
        <w:t>دليل</w:t>
      </w:r>
      <w:r w:rsidRPr="001706E5">
        <w:rPr>
          <w:rFonts w:ascii="Traditional Arabic" w:hAnsi="Traditional Arabic" w:cs="Traditional Arabic"/>
          <w:sz w:val="36"/>
          <w:szCs w:val="36"/>
          <w:rtl/>
        </w:rPr>
        <w:t xml:space="preserve"> </w:t>
      </w:r>
      <w:r w:rsidRPr="001706E5">
        <w:rPr>
          <w:rFonts w:ascii="Traditional Arabic" w:hAnsi="Traditional Arabic" w:cs="Traditional Arabic" w:hint="cs"/>
          <w:sz w:val="36"/>
          <w:szCs w:val="36"/>
          <w:rtl/>
        </w:rPr>
        <w:t>شرعي</w:t>
      </w:r>
      <w:r w:rsidRPr="001706E5">
        <w:rPr>
          <w:rFonts w:ascii="Traditional Arabic" w:hAnsi="Traditional Arabic" w:cs="Traditional Arabic"/>
          <w:sz w:val="36"/>
          <w:szCs w:val="36"/>
          <w:rtl/>
        </w:rPr>
        <w:t xml:space="preserve"> </w:t>
      </w:r>
      <w:r w:rsidRPr="001706E5">
        <w:rPr>
          <w:rFonts w:ascii="Traditional Arabic" w:hAnsi="Traditional Arabic" w:cs="Traditional Arabic" w:hint="cs"/>
          <w:sz w:val="36"/>
          <w:szCs w:val="36"/>
          <w:rtl/>
        </w:rPr>
        <w:t>على</w:t>
      </w:r>
      <w:r w:rsidRPr="001706E5">
        <w:rPr>
          <w:rFonts w:ascii="Traditional Arabic" w:hAnsi="Traditional Arabic" w:cs="Traditional Arabic"/>
          <w:sz w:val="36"/>
          <w:szCs w:val="36"/>
          <w:rtl/>
        </w:rPr>
        <w:t xml:space="preserve"> </w:t>
      </w:r>
      <w:r w:rsidRPr="001706E5">
        <w:rPr>
          <w:rFonts w:ascii="Traditional Arabic" w:hAnsi="Traditional Arabic" w:cs="Traditional Arabic" w:hint="cs"/>
          <w:sz w:val="36"/>
          <w:szCs w:val="36"/>
          <w:rtl/>
        </w:rPr>
        <w:t>وجوب</w:t>
      </w:r>
      <w:r w:rsidRPr="001706E5">
        <w:rPr>
          <w:rFonts w:ascii="Traditional Arabic" w:hAnsi="Traditional Arabic" w:cs="Traditional Arabic"/>
          <w:sz w:val="36"/>
          <w:szCs w:val="36"/>
          <w:rtl/>
        </w:rPr>
        <w:t xml:space="preserve"> </w:t>
      </w:r>
      <w:r w:rsidRPr="001706E5">
        <w:rPr>
          <w:rFonts w:ascii="Traditional Arabic" w:hAnsi="Traditional Arabic" w:cs="Traditional Arabic" w:hint="cs"/>
          <w:sz w:val="36"/>
          <w:szCs w:val="36"/>
          <w:rtl/>
        </w:rPr>
        <w:t>تعليمهن</w:t>
      </w:r>
      <w:r w:rsidRPr="001706E5">
        <w:rPr>
          <w:rFonts w:ascii="Traditional Arabic" w:hAnsi="Traditional Arabic" w:cs="Traditional Arabic"/>
          <w:sz w:val="36"/>
          <w:szCs w:val="36"/>
        </w:rPr>
        <w:t>.</w:t>
      </w:r>
    </w:p>
    <w:p w14:paraId="0CD36F7D"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2. </w:t>
      </w:r>
      <w:r w:rsidRPr="001706E5">
        <w:rPr>
          <w:rFonts w:ascii="Traditional Arabic" w:hAnsi="Traditional Arabic" w:cs="Traditional Arabic"/>
          <w:sz w:val="36"/>
          <w:szCs w:val="36"/>
          <w:rtl/>
        </w:rPr>
        <w:t>التمكين الاقتصادي ضرورة مقاصدية</w:t>
      </w:r>
    </w:p>
    <w:p w14:paraId="2668C3E9"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التمكين الاقتصادي للمرأة يحقق</w:t>
      </w:r>
      <w:r w:rsidRPr="001706E5">
        <w:rPr>
          <w:rFonts w:ascii="Traditional Arabic" w:hAnsi="Traditional Arabic" w:cs="Traditional Arabic"/>
          <w:sz w:val="36"/>
          <w:szCs w:val="36"/>
        </w:rPr>
        <w:t>:</w:t>
      </w:r>
    </w:p>
    <w:p w14:paraId="1C308FA6" w14:textId="77777777" w:rsidR="00B16AF7" w:rsidRPr="001706E5" w:rsidRDefault="00B16AF7" w:rsidP="00D473CF">
      <w:pPr>
        <w:numPr>
          <w:ilvl w:val="0"/>
          <w:numId w:val="26"/>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حفظ النفس</w:t>
      </w:r>
    </w:p>
    <w:p w14:paraId="0E038A28" w14:textId="77777777" w:rsidR="00B16AF7" w:rsidRPr="001706E5" w:rsidRDefault="00B16AF7" w:rsidP="00D473CF">
      <w:pPr>
        <w:numPr>
          <w:ilvl w:val="0"/>
          <w:numId w:val="26"/>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حفظ المال</w:t>
      </w:r>
    </w:p>
    <w:p w14:paraId="38D7D282" w14:textId="77777777" w:rsidR="00B16AF7" w:rsidRPr="001706E5" w:rsidRDefault="00B16AF7" w:rsidP="00D473CF">
      <w:pPr>
        <w:numPr>
          <w:ilvl w:val="0"/>
          <w:numId w:val="26"/>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حفظ الكرامة</w:t>
      </w:r>
    </w:p>
    <w:p w14:paraId="4AB3A4FC" w14:textId="77777777" w:rsidR="00B16AF7" w:rsidRPr="001706E5" w:rsidRDefault="00B16AF7" w:rsidP="00D473CF">
      <w:pPr>
        <w:numPr>
          <w:ilvl w:val="0"/>
          <w:numId w:val="26"/>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الاستقلال</w:t>
      </w:r>
    </w:p>
    <w:p w14:paraId="68CD36A1" w14:textId="77777777" w:rsidR="00B16AF7" w:rsidRPr="001706E5" w:rsidRDefault="00B16AF7" w:rsidP="00D473CF">
      <w:pPr>
        <w:numPr>
          <w:ilvl w:val="0"/>
          <w:numId w:val="26"/>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استقرار الأسرة</w:t>
      </w:r>
    </w:p>
    <w:p w14:paraId="23B5AB96"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ولذلك فإن دور المرأة الاقتصادي ليس أمرًا ثانويًا في المنظور المقاصدي بل هو وسيلة لحفظ الكليات</w:t>
      </w:r>
      <w:r w:rsidRPr="001706E5">
        <w:rPr>
          <w:rFonts w:ascii="Traditional Arabic" w:hAnsi="Traditional Arabic" w:cs="Traditional Arabic"/>
          <w:sz w:val="36"/>
          <w:szCs w:val="36"/>
        </w:rPr>
        <w:t>.</w:t>
      </w:r>
    </w:p>
    <w:p w14:paraId="0B845EF4"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3. </w:t>
      </w:r>
      <w:r w:rsidRPr="001706E5">
        <w:rPr>
          <w:rFonts w:ascii="Traditional Arabic" w:hAnsi="Traditional Arabic" w:cs="Traditional Arabic"/>
          <w:sz w:val="36"/>
          <w:szCs w:val="36"/>
          <w:rtl/>
        </w:rPr>
        <w:t>التعليم وسيلة للتمكين</w:t>
      </w:r>
    </w:p>
    <w:p w14:paraId="703B78BA"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التعليم هو أساس كل تمكين؛ فبالعلم</w:t>
      </w:r>
      <w:r w:rsidRPr="001706E5">
        <w:rPr>
          <w:rFonts w:ascii="Traditional Arabic" w:hAnsi="Traditional Arabic" w:cs="Traditional Arabic"/>
          <w:sz w:val="36"/>
          <w:szCs w:val="36"/>
        </w:rPr>
        <w:t>:</w:t>
      </w:r>
    </w:p>
    <w:p w14:paraId="3493595A" w14:textId="77777777" w:rsidR="00B16AF7" w:rsidRPr="001706E5" w:rsidRDefault="00B16AF7" w:rsidP="00D473CF">
      <w:pPr>
        <w:numPr>
          <w:ilvl w:val="0"/>
          <w:numId w:val="27"/>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تتعرف المرأة على حقوقها</w:t>
      </w:r>
    </w:p>
    <w:p w14:paraId="13D7AD30" w14:textId="77777777" w:rsidR="00B16AF7" w:rsidRPr="001706E5" w:rsidRDefault="00B16AF7" w:rsidP="00D473CF">
      <w:pPr>
        <w:numPr>
          <w:ilvl w:val="0"/>
          <w:numId w:val="27"/>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lastRenderedPageBreak/>
        <w:t>تدافع عن نفسها</w:t>
      </w:r>
    </w:p>
    <w:p w14:paraId="541BB598" w14:textId="77777777" w:rsidR="00B16AF7" w:rsidRPr="001706E5" w:rsidRDefault="00B16AF7" w:rsidP="00D473CF">
      <w:pPr>
        <w:numPr>
          <w:ilvl w:val="0"/>
          <w:numId w:val="27"/>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تقلّ فرص استغلالها</w:t>
      </w:r>
    </w:p>
    <w:p w14:paraId="46127A09" w14:textId="77777777" w:rsidR="00B16AF7" w:rsidRPr="001706E5" w:rsidRDefault="00B16AF7" w:rsidP="00D473CF">
      <w:pPr>
        <w:numPr>
          <w:ilvl w:val="0"/>
          <w:numId w:val="27"/>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تزداد فرص مشاركتها في الحياة العامة</w:t>
      </w:r>
    </w:p>
    <w:p w14:paraId="4DE081BC" w14:textId="77777777" w:rsidR="00B16AF7" w:rsidRPr="001706E5" w:rsidRDefault="00B16AF7" w:rsidP="00D473CF">
      <w:pPr>
        <w:numPr>
          <w:ilvl w:val="0"/>
          <w:numId w:val="27"/>
        </w:num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تنمو قدراتها الإنتاجية</w:t>
      </w:r>
    </w:p>
    <w:p w14:paraId="38DDFAAA" w14:textId="77777777" w:rsidR="00B16AF7"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Pr>
        <w:t xml:space="preserve">4. </w:t>
      </w:r>
      <w:r w:rsidRPr="001706E5">
        <w:rPr>
          <w:rFonts w:ascii="Traditional Arabic" w:hAnsi="Traditional Arabic" w:cs="Traditional Arabic"/>
          <w:sz w:val="36"/>
          <w:szCs w:val="36"/>
          <w:rtl/>
        </w:rPr>
        <w:t>منع الجهل مقصد شرعي</w:t>
      </w:r>
    </w:p>
    <w:p w14:paraId="36E61EC7" w14:textId="684EE55C" w:rsidR="001706E5" w:rsidRPr="001706E5" w:rsidRDefault="00B16AF7" w:rsidP="00DE5D31">
      <w:pPr>
        <w:bidi/>
        <w:spacing w:line="276" w:lineRule="auto"/>
        <w:rPr>
          <w:rFonts w:ascii="Traditional Arabic" w:hAnsi="Traditional Arabic" w:cs="Traditional Arabic"/>
          <w:sz w:val="36"/>
          <w:szCs w:val="36"/>
        </w:rPr>
      </w:pPr>
      <w:r w:rsidRPr="001706E5">
        <w:rPr>
          <w:rFonts w:ascii="Traditional Arabic" w:hAnsi="Traditional Arabic" w:cs="Traditional Arabic"/>
          <w:sz w:val="36"/>
          <w:szCs w:val="36"/>
          <w:rtl/>
        </w:rPr>
        <w:t>الجهل آفة تهدم الكرامة، ولذلك اعتبر العلماء—كابن عاشور—أن من مقاصد الشريعة تحرير الإنسان من الجهل</w:t>
      </w:r>
      <w:r>
        <w:rPr>
          <w:rStyle w:val="EndnoteReference"/>
          <w:rFonts w:ascii="Traditional Arabic" w:hAnsi="Traditional Arabic" w:cs="Traditional Arabic"/>
          <w:sz w:val="36"/>
          <w:szCs w:val="36"/>
          <w:rtl/>
        </w:rPr>
        <w:endnoteReference w:id="31"/>
      </w:r>
      <w:r w:rsidRPr="001706E5">
        <w:rPr>
          <w:rFonts w:ascii="Traditional Arabic" w:hAnsi="Traditional Arabic" w:cs="Traditional Arabic"/>
          <w:sz w:val="36"/>
          <w:szCs w:val="36"/>
          <w:rtl/>
        </w:rPr>
        <w:t xml:space="preserve"> </w:t>
      </w:r>
      <w:r w:rsidR="001706E5" w:rsidRPr="001706E5">
        <w:rPr>
          <w:rFonts w:ascii="Traditional Arabic" w:hAnsi="Traditional Arabic" w:cs="Traditional Arabic"/>
          <w:sz w:val="36"/>
          <w:szCs w:val="36"/>
          <w:rtl/>
        </w:rPr>
        <w:t>والمرأة أولى بهذا الحق</w:t>
      </w:r>
      <w:r w:rsidR="001706E5" w:rsidRPr="001706E5">
        <w:rPr>
          <w:rFonts w:ascii="Traditional Arabic" w:hAnsi="Traditional Arabic" w:cs="Traditional Arabic"/>
          <w:sz w:val="36"/>
          <w:szCs w:val="36"/>
        </w:rPr>
        <w:t>.</w:t>
      </w:r>
    </w:p>
    <w:p w14:paraId="2F733869" w14:textId="404E569E" w:rsidR="005C7CDB" w:rsidRPr="00B16AF7" w:rsidRDefault="001706E5" w:rsidP="00DE5D31">
      <w:pPr>
        <w:bidi/>
        <w:spacing w:line="276" w:lineRule="auto"/>
        <w:rPr>
          <w:rFonts w:ascii="Traditional Arabic" w:hAnsi="Traditional Arabic" w:cs="Traditional Arabic"/>
          <w:b/>
          <w:bCs/>
          <w:sz w:val="36"/>
          <w:szCs w:val="36"/>
          <w:rtl/>
        </w:rPr>
      </w:pPr>
      <w:r w:rsidRPr="00B16AF7">
        <w:rPr>
          <w:rFonts w:ascii="Traditional Arabic" w:hAnsi="Traditional Arabic" w:cs="Traditional Arabic"/>
          <w:b/>
          <w:bCs/>
          <w:sz w:val="36"/>
          <w:szCs w:val="36"/>
          <w:rtl/>
        </w:rPr>
        <w:t>نتائج البحث:</w:t>
      </w:r>
    </w:p>
    <w:p w14:paraId="31B1B016" w14:textId="77777777" w:rsidR="00B16AF7" w:rsidRPr="00B16AF7" w:rsidRDefault="00B16AF7" w:rsidP="00D473CF">
      <w:pPr>
        <w:numPr>
          <w:ilvl w:val="0"/>
          <w:numId w:val="28"/>
        </w:numPr>
        <w:bidi/>
        <w:spacing w:line="276" w:lineRule="auto"/>
        <w:jc w:val="both"/>
        <w:rPr>
          <w:rFonts w:ascii="Traditional Arabic" w:hAnsi="Traditional Arabic" w:cs="Traditional Arabic"/>
          <w:sz w:val="36"/>
          <w:szCs w:val="36"/>
        </w:rPr>
      </w:pPr>
      <w:r w:rsidRPr="00B16AF7">
        <w:rPr>
          <w:rFonts w:ascii="Traditional Arabic" w:hAnsi="Traditional Arabic" w:cs="Traditional Arabic"/>
          <w:sz w:val="36"/>
          <w:szCs w:val="36"/>
          <w:rtl/>
        </w:rPr>
        <w:t>تبيّن أن المقاصد الشرعية ليست نظرية إضافية في الفقه، بل هي أصلٌ من أصول التشريع يقوم عليه فهم النصوص وتنزيلها على الواقع، مما يجعل اعتمادها ضرورة علمية لضبط الاجتهاد</w:t>
      </w:r>
      <w:r w:rsidRPr="00B16AF7">
        <w:rPr>
          <w:rFonts w:ascii="Traditional Arabic" w:hAnsi="Traditional Arabic" w:cs="Traditional Arabic"/>
          <w:sz w:val="36"/>
          <w:szCs w:val="36"/>
        </w:rPr>
        <w:t>.</w:t>
      </w:r>
    </w:p>
    <w:p w14:paraId="08BD0C05" w14:textId="77777777" w:rsidR="00B16AF7" w:rsidRPr="00B16AF7" w:rsidRDefault="00B16AF7" w:rsidP="00D473CF">
      <w:pPr>
        <w:numPr>
          <w:ilvl w:val="0"/>
          <w:numId w:val="28"/>
        </w:numPr>
        <w:bidi/>
        <w:spacing w:line="276" w:lineRule="auto"/>
        <w:jc w:val="both"/>
        <w:rPr>
          <w:rFonts w:ascii="Traditional Arabic" w:hAnsi="Traditional Arabic" w:cs="Traditional Arabic"/>
          <w:sz w:val="36"/>
          <w:szCs w:val="36"/>
        </w:rPr>
      </w:pPr>
      <w:r w:rsidRPr="00B16AF7">
        <w:rPr>
          <w:rFonts w:ascii="Traditional Arabic" w:hAnsi="Traditional Arabic" w:cs="Traditional Arabic"/>
          <w:sz w:val="36"/>
          <w:szCs w:val="36"/>
          <w:rtl/>
        </w:rPr>
        <w:t>ثبَت أن مبدأ المساواة في الإسلام قائم على العدل لا على التماثل؛ إذ أقرّ الإسلام المساواة الإنسانية والحقوقية بين الرجل والمرأة، مع مراعاة الفطرة والوظائف الاجتماعية، دون إخلال بالكرامة أو الانتقاص من أحد الطرفين</w:t>
      </w:r>
      <w:r w:rsidRPr="00B16AF7">
        <w:rPr>
          <w:rFonts w:ascii="Traditional Arabic" w:hAnsi="Traditional Arabic" w:cs="Traditional Arabic"/>
          <w:sz w:val="36"/>
          <w:szCs w:val="36"/>
        </w:rPr>
        <w:t>.</w:t>
      </w:r>
    </w:p>
    <w:p w14:paraId="5782CEFE" w14:textId="77777777" w:rsidR="00B16AF7" w:rsidRPr="00B16AF7" w:rsidRDefault="00B16AF7" w:rsidP="00D473CF">
      <w:pPr>
        <w:numPr>
          <w:ilvl w:val="0"/>
          <w:numId w:val="28"/>
        </w:numPr>
        <w:bidi/>
        <w:spacing w:line="276" w:lineRule="auto"/>
        <w:jc w:val="both"/>
        <w:rPr>
          <w:rFonts w:ascii="Traditional Arabic" w:hAnsi="Traditional Arabic" w:cs="Traditional Arabic"/>
          <w:sz w:val="36"/>
          <w:szCs w:val="36"/>
        </w:rPr>
      </w:pPr>
      <w:r w:rsidRPr="00B16AF7">
        <w:rPr>
          <w:rFonts w:ascii="Traditional Arabic" w:hAnsi="Traditional Arabic" w:cs="Traditional Arabic"/>
          <w:sz w:val="36"/>
          <w:szCs w:val="36"/>
          <w:rtl/>
        </w:rPr>
        <w:t>اتضح أن الشريعة كرّمت المرأة تكريمًا واضحًا في مقاصدها الكلية، ولا سيما في مقاصد: حفظ النفس، والعقل، والنسل، والمال، ممّا يدل على أن المرأة ركن أصيل في البناء الاجتماعي الإسلامي</w:t>
      </w:r>
      <w:r w:rsidRPr="00B16AF7">
        <w:rPr>
          <w:rFonts w:ascii="Traditional Arabic" w:hAnsi="Traditional Arabic" w:cs="Traditional Arabic"/>
          <w:sz w:val="36"/>
          <w:szCs w:val="36"/>
        </w:rPr>
        <w:t>.</w:t>
      </w:r>
    </w:p>
    <w:p w14:paraId="504BC26F" w14:textId="77777777" w:rsidR="00B16AF7" w:rsidRPr="00B16AF7" w:rsidRDefault="00B16AF7" w:rsidP="00D473CF">
      <w:pPr>
        <w:numPr>
          <w:ilvl w:val="0"/>
          <w:numId w:val="28"/>
        </w:numPr>
        <w:bidi/>
        <w:spacing w:line="276" w:lineRule="auto"/>
        <w:jc w:val="both"/>
        <w:rPr>
          <w:rFonts w:ascii="Traditional Arabic" w:hAnsi="Traditional Arabic" w:cs="Traditional Arabic"/>
          <w:sz w:val="36"/>
          <w:szCs w:val="36"/>
        </w:rPr>
      </w:pPr>
      <w:r w:rsidRPr="00B16AF7">
        <w:rPr>
          <w:rFonts w:ascii="Traditional Arabic" w:hAnsi="Traditional Arabic" w:cs="Traditional Arabic"/>
          <w:sz w:val="36"/>
          <w:szCs w:val="36"/>
          <w:rtl/>
        </w:rPr>
        <w:t>أكدت الدراسة أن أي ممارسة تُهين المرأة أو تنتقص من قيمتها مخالفة لمقصد حفظ النفس، وأن الشريعة جاءت لإزالة الظلم عنها، سواء كان ظلمًا اجتماعيًا أو ثقافيًا أو اقتصاديًا أو نفسيًا</w:t>
      </w:r>
      <w:r w:rsidRPr="00B16AF7">
        <w:rPr>
          <w:rFonts w:ascii="Traditional Arabic" w:hAnsi="Traditional Arabic" w:cs="Traditional Arabic"/>
          <w:sz w:val="36"/>
          <w:szCs w:val="36"/>
        </w:rPr>
        <w:t>.</w:t>
      </w:r>
    </w:p>
    <w:p w14:paraId="056F0634" w14:textId="77777777" w:rsidR="00B16AF7" w:rsidRPr="00B16AF7" w:rsidRDefault="00B16AF7" w:rsidP="00D473CF">
      <w:pPr>
        <w:numPr>
          <w:ilvl w:val="0"/>
          <w:numId w:val="28"/>
        </w:numPr>
        <w:bidi/>
        <w:spacing w:line="276" w:lineRule="auto"/>
        <w:jc w:val="both"/>
        <w:rPr>
          <w:rFonts w:ascii="Traditional Arabic" w:hAnsi="Traditional Arabic" w:cs="Traditional Arabic"/>
          <w:sz w:val="36"/>
          <w:szCs w:val="36"/>
        </w:rPr>
      </w:pPr>
      <w:r w:rsidRPr="00B16AF7">
        <w:rPr>
          <w:rFonts w:ascii="Traditional Arabic" w:hAnsi="Traditional Arabic" w:cs="Traditional Arabic"/>
          <w:sz w:val="36"/>
          <w:szCs w:val="36"/>
          <w:rtl/>
        </w:rPr>
        <w:lastRenderedPageBreak/>
        <w:t>ظهر من خلال النصوص والمقاصد أن الإسلام قدّم تصورًا متوازنًا لدور المرأة يجمع بين المشاركة العامة وصيانة الوظائف الأسرية، في إطار تكامل لا تعارض بين مسؤولية الرجل ومسؤولية المرأة</w:t>
      </w:r>
      <w:r w:rsidRPr="00B16AF7">
        <w:rPr>
          <w:rFonts w:ascii="Traditional Arabic" w:hAnsi="Traditional Arabic" w:cs="Traditional Arabic"/>
          <w:sz w:val="36"/>
          <w:szCs w:val="36"/>
        </w:rPr>
        <w:t>.</w:t>
      </w:r>
    </w:p>
    <w:p w14:paraId="0F4D9F42" w14:textId="77777777" w:rsidR="00B16AF7" w:rsidRPr="00B16AF7" w:rsidRDefault="00B16AF7" w:rsidP="00D473CF">
      <w:pPr>
        <w:numPr>
          <w:ilvl w:val="0"/>
          <w:numId w:val="28"/>
        </w:numPr>
        <w:bidi/>
        <w:spacing w:line="276" w:lineRule="auto"/>
        <w:jc w:val="both"/>
        <w:rPr>
          <w:rFonts w:ascii="Traditional Arabic" w:hAnsi="Traditional Arabic" w:cs="Traditional Arabic"/>
          <w:sz w:val="36"/>
          <w:szCs w:val="36"/>
        </w:rPr>
      </w:pPr>
      <w:r w:rsidRPr="00B16AF7">
        <w:rPr>
          <w:rFonts w:ascii="Traditional Arabic" w:hAnsi="Traditional Arabic" w:cs="Traditional Arabic"/>
          <w:sz w:val="36"/>
          <w:szCs w:val="36"/>
          <w:rtl/>
        </w:rPr>
        <w:t>بلغت الدراسة إلى أن نظام الميراث الإسلامي قائم على عدالة توزيع المسؤوليات، وليس على تفضيل جنس على آخر، وأن المرأة في بعض الحالات ترث أكثر من الرجل، وهو بيانٌ لمقصد العدل في التشريع</w:t>
      </w:r>
      <w:r w:rsidRPr="00B16AF7">
        <w:rPr>
          <w:rFonts w:ascii="Traditional Arabic" w:hAnsi="Traditional Arabic" w:cs="Traditional Arabic"/>
          <w:sz w:val="36"/>
          <w:szCs w:val="36"/>
        </w:rPr>
        <w:t>.</w:t>
      </w:r>
    </w:p>
    <w:p w14:paraId="2FE35A74" w14:textId="77777777" w:rsidR="00B16AF7" w:rsidRPr="00B16AF7" w:rsidRDefault="00B16AF7" w:rsidP="00D473CF">
      <w:pPr>
        <w:numPr>
          <w:ilvl w:val="0"/>
          <w:numId w:val="28"/>
        </w:numPr>
        <w:bidi/>
        <w:spacing w:line="276" w:lineRule="auto"/>
        <w:jc w:val="both"/>
        <w:rPr>
          <w:rFonts w:ascii="Traditional Arabic" w:hAnsi="Traditional Arabic" w:cs="Traditional Arabic"/>
          <w:sz w:val="36"/>
          <w:szCs w:val="36"/>
        </w:rPr>
      </w:pPr>
      <w:r w:rsidRPr="00B16AF7">
        <w:rPr>
          <w:rFonts w:ascii="Traditional Arabic" w:hAnsi="Traditional Arabic" w:cs="Traditional Arabic"/>
          <w:sz w:val="36"/>
          <w:szCs w:val="36"/>
          <w:rtl/>
        </w:rPr>
        <w:t>أشارت النتائج إلى أن حق المرأة في التعليم ثابتٌ بمقصد حفظ العقل، وأن الجهل من أعظم أسباب الظلم الواقع عليها، مما يجعل تعليم المرأة ضرورة شرعية واجتماعية</w:t>
      </w:r>
      <w:r w:rsidRPr="00B16AF7">
        <w:rPr>
          <w:rFonts w:ascii="Traditional Arabic" w:hAnsi="Traditional Arabic" w:cs="Traditional Arabic"/>
          <w:sz w:val="36"/>
          <w:szCs w:val="36"/>
        </w:rPr>
        <w:t>.</w:t>
      </w:r>
    </w:p>
    <w:p w14:paraId="4011E5D0" w14:textId="77777777" w:rsidR="00B16AF7" w:rsidRPr="00B16AF7" w:rsidRDefault="00B16AF7" w:rsidP="00D473CF">
      <w:pPr>
        <w:numPr>
          <w:ilvl w:val="0"/>
          <w:numId w:val="28"/>
        </w:numPr>
        <w:bidi/>
        <w:spacing w:line="276" w:lineRule="auto"/>
        <w:jc w:val="both"/>
        <w:rPr>
          <w:rFonts w:ascii="Traditional Arabic" w:hAnsi="Traditional Arabic" w:cs="Traditional Arabic"/>
          <w:sz w:val="36"/>
          <w:szCs w:val="36"/>
        </w:rPr>
      </w:pPr>
      <w:r w:rsidRPr="00B16AF7">
        <w:rPr>
          <w:rFonts w:ascii="Traditional Arabic" w:hAnsi="Traditional Arabic" w:cs="Traditional Arabic"/>
          <w:sz w:val="36"/>
          <w:szCs w:val="36"/>
          <w:rtl/>
        </w:rPr>
        <w:t>تبيّن أن الشريعة لم تمنع المرأة من العمل ولا من المشاركة العامة إذا أُمنت الفتنة وراعيت الضوابط، وأن ذلك يدخل ضمن تحقيق مقصدَي حفظ المال وحفظ النفس</w:t>
      </w:r>
      <w:r w:rsidRPr="00B16AF7">
        <w:rPr>
          <w:rFonts w:ascii="Traditional Arabic" w:hAnsi="Traditional Arabic" w:cs="Traditional Arabic"/>
          <w:sz w:val="36"/>
          <w:szCs w:val="36"/>
        </w:rPr>
        <w:t>.</w:t>
      </w:r>
    </w:p>
    <w:p w14:paraId="66EA6111" w14:textId="77777777" w:rsidR="001706E5" w:rsidRPr="00B16AF7" w:rsidRDefault="001706E5" w:rsidP="00DE5D31">
      <w:pPr>
        <w:bidi/>
        <w:spacing w:line="276" w:lineRule="auto"/>
        <w:rPr>
          <w:rFonts w:ascii="Traditional Arabic" w:hAnsi="Traditional Arabic" w:cs="Traditional Arabic"/>
          <w:sz w:val="36"/>
          <w:szCs w:val="36"/>
          <w:rtl/>
        </w:rPr>
      </w:pPr>
    </w:p>
    <w:sectPr w:rsidR="001706E5" w:rsidRPr="00B16AF7" w:rsidSect="00ED13F3">
      <w:endnotePr>
        <w:numFmt w:val="decimal"/>
      </w:endnotePr>
      <w:pgSz w:w="11906" w:h="16838"/>
      <w:pgMar w:top="1440" w:right="1440" w:bottom="1440" w:left="1800" w:header="864" w:footer="994" w:gutter="0"/>
      <w:cols w:space="720"/>
      <w:bidi/>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97885" w14:textId="77777777" w:rsidR="00D473CF" w:rsidRDefault="00D473CF" w:rsidP="008871E3">
      <w:pPr>
        <w:spacing w:after="0" w:line="240" w:lineRule="auto"/>
      </w:pPr>
      <w:r>
        <w:separator/>
      </w:r>
    </w:p>
  </w:endnote>
  <w:endnote w:type="continuationSeparator" w:id="0">
    <w:p w14:paraId="42BE9742" w14:textId="77777777" w:rsidR="00D473CF" w:rsidRDefault="00D473CF" w:rsidP="008871E3">
      <w:pPr>
        <w:spacing w:after="0" w:line="240" w:lineRule="auto"/>
      </w:pPr>
      <w:r>
        <w:continuationSeparator/>
      </w:r>
    </w:p>
  </w:endnote>
  <w:endnote w:id="1">
    <w:p w14:paraId="13E3443F" w14:textId="04E6E7C9"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ابن فارس، مقاييس اللغة، مادة (قصد)</w:t>
      </w:r>
      <w:r w:rsidRPr="00B16AF7">
        <w:rPr>
          <w:rFonts w:ascii="Traditional Arabic" w:hAnsi="Traditional Arabic" w:cs="Traditional Arabic"/>
          <w:sz w:val="28"/>
          <w:szCs w:val="28"/>
        </w:rPr>
        <w:t>.</w:t>
      </w:r>
    </w:p>
    <w:p w14:paraId="5B08F938" w14:textId="7DEBA377" w:rsidR="00605432" w:rsidRPr="00E77BC0"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 xml:space="preserve">Ibn Fāris, </w:t>
      </w:r>
      <w:r w:rsidRPr="00605432">
        <w:rPr>
          <w:rFonts w:asciiTheme="majorBidi" w:hAnsiTheme="majorBidi" w:cstheme="majorBidi"/>
          <w:i/>
          <w:iCs/>
        </w:rPr>
        <w:t>Maqāyīs al-Lugha</w:t>
      </w:r>
      <w:r w:rsidRPr="00605432">
        <w:rPr>
          <w:rFonts w:asciiTheme="majorBidi" w:hAnsiTheme="majorBidi" w:cstheme="majorBidi"/>
        </w:rPr>
        <w:t>, māddat “qaṣd”.</w:t>
      </w:r>
    </w:p>
  </w:endnote>
  <w:endnote w:id="2">
    <w:p w14:paraId="20792173" w14:textId="69D9056C"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الغزالي، المستصفى في علم الأصول، ج1، ص 286</w:t>
      </w:r>
    </w:p>
    <w:p w14:paraId="793AC7A9" w14:textId="1B099F6C"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 xml:space="preserve">Al-Ghazālī, </w:t>
      </w:r>
      <w:r w:rsidRPr="00605432">
        <w:rPr>
          <w:rFonts w:asciiTheme="majorBidi" w:hAnsiTheme="majorBidi" w:cstheme="majorBidi"/>
          <w:i/>
          <w:iCs/>
        </w:rPr>
        <w:t>al-Mustaṣfā fī ʿIlm al-Uṣūl</w:t>
      </w:r>
      <w:r w:rsidRPr="00605432">
        <w:rPr>
          <w:rFonts w:asciiTheme="majorBidi" w:hAnsiTheme="majorBidi" w:cstheme="majorBidi"/>
        </w:rPr>
        <w:t>, vol. 1, p. 286.</w:t>
      </w:r>
    </w:p>
  </w:endnote>
  <w:endnote w:id="3">
    <w:p w14:paraId="1273F8DC" w14:textId="05DCDBBF"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الشاطبي، الموافقات في أصول الشريعة، كتاب المقاصد</w:t>
      </w:r>
      <w:r w:rsidRPr="00B16AF7">
        <w:rPr>
          <w:rFonts w:ascii="Traditional Arabic" w:hAnsi="Traditional Arabic" w:cs="Traditional Arabic"/>
          <w:sz w:val="28"/>
          <w:szCs w:val="28"/>
        </w:rPr>
        <w:t>.</w:t>
      </w:r>
      <w:r w:rsidRPr="00B16AF7">
        <w:rPr>
          <w:rFonts w:ascii="Traditional Arabic" w:hAnsi="Traditional Arabic" w:cs="Traditional Arabic"/>
          <w:sz w:val="28"/>
          <w:szCs w:val="28"/>
          <w:rtl/>
        </w:rPr>
        <w:t xml:space="preserve"> جـ2، صــ 12. دار المعرفة، بيروت</w:t>
      </w:r>
      <w:r w:rsidRPr="00B16AF7">
        <w:rPr>
          <w:rFonts w:ascii="Traditional Arabic" w:hAnsi="Traditional Arabic" w:cs="Traditional Arabic"/>
          <w:sz w:val="28"/>
          <w:szCs w:val="28"/>
        </w:rPr>
        <w:t>.</w:t>
      </w:r>
    </w:p>
    <w:p w14:paraId="35A43776" w14:textId="64FDD468"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 xml:space="preserve">Al-Shāṭibī, </w:t>
      </w:r>
      <w:r w:rsidRPr="00605432">
        <w:rPr>
          <w:rFonts w:asciiTheme="majorBidi" w:hAnsiTheme="majorBidi" w:cstheme="majorBidi"/>
          <w:i/>
          <w:iCs/>
        </w:rPr>
        <w:t>al-Muwāfaqāt fī Uṣūl al-Sharīʿa</w:t>
      </w:r>
      <w:r w:rsidRPr="00605432">
        <w:rPr>
          <w:rFonts w:asciiTheme="majorBidi" w:hAnsiTheme="majorBidi" w:cstheme="majorBidi"/>
        </w:rPr>
        <w:t>, kitāb al-maqāṣid, vol. 2, p. 12, Dār al-Maʿrifa, Beirut.</w:t>
      </w:r>
    </w:p>
  </w:endnote>
  <w:endnote w:id="4">
    <w:p w14:paraId="54F184C2" w14:textId="4701E8B5"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ابن القيم، إعلام الموقعين عن رب العالمين، ج3، ص 45</w:t>
      </w:r>
    </w:p>
    <w:p w14:paraId="0E6E36A3" w14:textId="1F632B17"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 xml:space="preserve">Ibn al-Qayyim, </w:t>
      </w:r>
      <w:r w:rsidRPr="00605432">
        <w:rPr>
          <w:rFonts w:asciiTheme="majorBidi" w:hAnsiTheme="majorBidi" w:cstheme="majorBidi"/>
          <w:i/>
          <w:iCs/>
        </w:rPr>
        <w:t>Iʿlām al-Muwaqqiʿīn ʿan Rabb al-ʿĀlamīn</w:t>
      </w:r>
      <w:r w:rsidRPr="00605432">
        <w:rPr>
          <w:rFonts w:asciiTheme="majorBidi" w:hAnsiTheme="majorBidi" w:cstheme="majorBidi"/>
        </w:rPr>
        <w:t>, vol. 3, p. 45.</w:t>
      </w:r>
    </w:p>
  </w:endnote>
  <w:endnote w:id="5">
    <w:p w14:paraId="005CD408" w14:textId="7FFDCF2D"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الغزالي، المستصفى، ج1</w:t>
      </w:r>
      <w:r w:rsidRPr="00B16AF7">
        <w:rPr>
          <w:rFonts w:ascii="Traditional Arabic" w:hAnsi="Traditional Arabic" w:cs="Traditional Arabic"/>
          <w:sz w:val="28"/>
          <w:szCs w:val="28"/>
        </w:rPr>
        <w:t>.</w:t>
      </w:r>
    </w:p>
    <w:p w14:paraId="45BC75B5" w14:textId="29A46160"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 xml:space="preserve">Al-Ghazālī, </w:t>
      </w:r>
      <w:r w:rsidRPr="00605432">
        <w:rPr>
          <w:rFonts w:asciiTheme="majorBidi" w:hAnsiTheme="majorBidi" w:cstheme="majorBidi"/>
          <w:i/>
          <w:iCs/>
        </w:rPr>
        <w:t>al-Mustaṣfā</w:t>
      </w:r>
      <w:r w:rsidRPr="00605432">
        <w:rPr>
          <w:rFonts w:asciiTheme="majorBidi" w:hAnsiTheme="majorBidi" w:cstheme="majorBidi"/>
        </w:rPr>
        <w:t>, vol. 1.</w:t>
      </w:r>
    </w:p>
  </w:endnote>
  <w:endnote w:id="6">
    <w:p w14:paraId="533663C3" w14:textId="2956C2BE"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الشاطبي، الموافقات، ج2</w:t>
      </w:r>
      <w:r w:rsidRPr="00B16AF7">
        <w:rPr>
          <w:rFonts w:ascii="Traditional Arabic" w:hAnsi="Traditional Arabic" w:cs="Traditional Arabic"/>
          <w:sz w:val="28"/>
          <w:szCs w:val="28"/>
        </w:rPr>
        <w:t>.</w:t>
      </w:r>
    </w:p>
    <w:p w14:paraId="6A0A0584" w14:textId="43BE74C0"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 xml:space="preserve">Al-Shāṭibī, </w:t>
      </w:r>
      <w:r w:rsidRPr="00605432">
        <w:rPr>
          <w:rFonts w:asciiTheme="majorBidi" w:hAnsiTheme="majorBidi" w:cstheme="majorBidi"/>
          <w:i/>
          <w:iCs/>
        </w:rPr>
        <w:t>al-Muwāfaqāt</w:t>
      </w:r>
      <w:r w:rsidRPr="00605432">
        <w:rPr>
          <w:rFonts w:asciiTheme="majorBidi" w:hAnsiTheme="majorBidi" w:cstheme="majorBidi"/>
        </w:rPr>
        <w:t>, vol. 2.</w:t>
      </w:r>
    </w:p>
  </w:endnote>
  <w:endnote w:id="7">
    <w:p w14:paraId="465AB438" w14:textId="0391959A"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ابن عاشور، مقاصد الشريعة الإسلامية، صــ 49. دار السلام، القاهرة، 2005</w:t>
      </w:r>
      <w:r w:rsidRPr="00B16AF7">
        <w:rPr>
          <w:rFonts w:ascii="Traditional Arabic" w:hAnsi="Traditional Arabic" w:cs="Traditional Arabic"/>
          <w:sz w:val="28"/>
          <w:szCs w:val="28"/>
        </w:rPr>
        <w:t>.</w:t>
      </w:r>
    </w:p>
    <w:p w14:paraId="009317D0" w14:textId="2CA0F92F"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 xml:space="preserve">Ibn ʿĀshūr, </w:t>
      </w:r>
      <w:r w:rsidRPr="00605432">
        <w:rPr>
          <w:rFonts w:asciiTheme="majorBidi" w:hAnsiTheme="majorBidi" w:cstheme="majorBidi"/>
          <w:i/>
          <w:iCs/>
        </w:rPr>
        <w:t>Maqāṣid al-Sharīʿa al-Islāmiyya</w:t>
      </w:r>
      <w:r w:rsidRPr="00605432">
        <w:rPr>
          <w:rFonts w:asciiTheme="majorBidi" w:hAnsiTheme="majorBidi" w:cstheme="majorBidi"/>
        </w:rPr>
        <w:t>, p. 49, Dār al-Salām, Cairo, 2005.</w:t>
      </w:r>
    </w:p>
  </w:endnote>
  <w:endnote w:id="8">
    <w:p w14:paraId="4290559E" w14:textId="7AE25463"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ابن القيم، إعلام الموقعين ج1–ص4</w:t>
      </w:r>
      <w:r w:rsidRPr="00B16AF7">
        <w:rPr>
          <w:rFonts w:ascii="Traditional Arabic" w:hAnsi="Traditional Arabic" w:cs="Traditional Arabic"/>
          <w:sz w:val="28"/>
          <w:szCs w:val="28"/>
        </w:rPr>
        <w:t>.</w:t>
      </w:r>
      <w:r w:rsidRPr="00B16AF7">
        <w:rPr>
          <w:rFonts w:ascii="Traditional Arabic" w:hAnsi="Traditional Arabic" w:cs="Traditional Arabic"/>
          <w:sz w:val="28"/>
          <w:szCs w:val="28"/>
          <w:rtl/>
        </w:rPr>
        <w:t>1</w:t>
      </w:r>
      <w:r w:rsidRPr="00B16AF7">
        <w:rPr>
          <w:rFonts w:ascii="Traditional Arabic" w:hAnsi="Traditional Arabic" w:cs="Traditional Arabic"/>
          <w:sz w:val="28"/>
          <w:szCs w:val="28"/>
        </w:rPr>
        <w:t>.</w:t>
      </w:r>
    </w:p>
    <w:p w14:paraId="0EC21473" w14:textId="3BD7D9AE"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 xml:space="preserve">Ibn al-Qayyim, </w:t>
      </w:r>
      <w:r w:rsidRPr="00605432">
        <w:rPr>
          <w:rFonts w:asciiTheme="majorBidi" w:hAnsiTheme="majorBidi" w:cstheme="majorBidi"/>
          <w:i/>
          <w:iCs/>
        </w:rPr>
        <w:t>Iʿlām al-Muwaqqiʿīn</w:t>
      </w:r>
      <w:r w:rsidRPr="00605432">
        <w:rPr>
          <w:rFonts w:asciiTheme="majorBidi" w:hAnsiTheme="majorBidi" w:cstheme="majorBidi"/>
        </w:rPr>
        <w:t>, vol. 1, p. 41.</w:t>
      </w:r>
    </w:p>
  </w:endnote>
  <w:endnote w:id="9">
    <w:p w14:paraId="451EBDFC" w14:textId="0079B9C3"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ابن القيم، إعلام الموقعين عن رب العالمين، ج1، ص87</w:t>
      </w:r>
      <w:r w:rsidRPr="00B16AF7">
        <w:rPr>
          <w:rFonts w:ascii="Traditional Arabic" w:hAnsi="Traditional Arabic" w:cs="Traditional Arabic"/>
          <w:sz w:val="28"/>
          <w:szCs w:val="28"/>
        </w:rPr>
        <w:t>.</w:t>
      </w:r>
    </w:p>
    <w:p w14:paraId="7A54E954" w14:textId="048FFA94"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 xml:space="preserve">Ibn al-Qayyim, </w:t>
      </w:r>
      <w:r w:rsidRPr="00605432">
        <w:rPr>
          <w:rFonts w:asciiTheme="majorBidi" w:hAnsiTheme="majorBidi" w:cstheme="majorBidi"/>
          <w:i/>
          <w:iCs/>
        </w:rPr>
        <w:t>Iʿlām al-Muwaqqiʿīn ʿan Rabb al-ʿĀlamīn</w:t>
      </w:r>
      <w:r w:rsidRPr="00605432">
        <w:rPr>
          <w:rFonts w:asciiTheme="majorBidi" w:hAnsiTheme="majorBidi" w:cstheme="majorBidi"/>
        </w:rPr>
        <w:t>, vol. 1, p. 87.</w:t>
      </w:r>
    </w:p>
  </w:endnote>
  <w:endnote w:id="10">
    <w:p w14:paraId="01C27EA3" w14:textId="410F938C"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القرآن الكريم، سورة الحجرات، الآية 13</w:t>
      </w:r>
      <w:r w:rsidRPr="00B16AF7">
        <w:rPr>
          <w:rFonts w:ascii="Traditional Arabic" w:hAnsi="Traditional Arabic" w:cs="Traditional Arabic"/>
          <w:sz w:val="28"/>
          <w:szCs w:val="28"/>
        </w:rPr>
        <w:t>.</w:t>
      </w:r>
    </w:p>
    <w:p w14:paraId="0D09C913" w14:textId="178CE8B6"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Al-Qurʾān al-Karīm, Sūrat al-Ḥujurāt, āya 13.</w:t>
      </w:r>
    </w:p>
  </w:endnote>
  <w:endnote w:id="11">
    <w:p w14:paraId="632BF63E" w14:textId="0324F803"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سورة الإسراء، الآية 70</w:t>
      </w:r>
      <w:r w:rsidRPr="00B16AF7">
        <w:rPr>
          <w:rFonts w:ascii="Traditional Arabic" w:hAnsi="Traditional Arabic" w:cs="Traditional Arabic"/>
          <w:sz w:val="28"/>
          <w:szCs w:val="28"/>
        </w:rPr>
        <w:t>.</w:t>
      </w:r>
    </w:p>
    <w:p w14:paraId="072417E4" w14:textId="1AE7DC95"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Sūrat al-Isrāʾ, āya 70.</w:t>
      </w:r>
    </w:p>
  </w:endnote>
  <w:endnote w:id="12">
    <w:p w14:paraId="20CF7595" w14:textId="77777777"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سورة النحل، الآية 97</w:t>
      </w:r>
      <w:r w:rsidRPr="00B16AF7">
        <w:rPr>
          <w:rFonts w:ascii="Traditional Arabic" w:hAnsi="Traditional Arabic" w:cs="Traditional Arabic"/>
          <w:sz w:val="28"/>
          <w:szCs w:val="28"/>
        </w:rPr>
        <w:t>.</w:t>
      </w:r>
    </w:p>
    <w:p w14:paraId="1BC6CE54" w14:textId="3230FAB0" w:rsidR="00605432" w:rsidRPr="00605432" w:rsidRDefault="00605432" w:rsidP="00E77BC0">
      <w:pPr>
        <w:pStyle w:val="NoSpacing"/>
        <w:spacing w:line="276" w:lineRule="auto"/>
        <w:rPr>
          <w:rFonts w:asciiTheme="majorBidi" w:hAnsiTheme="majorBidi" w:cstheme="majorBidi"/>
        </w:rPr>
      </w:pPr>
      <w:r w:rsidRPr="00605432">
        <w:rPr>
          <w:rFonts w:asciiTheme="majorBidi" w:hAnsiTheme="majorBidi" w:cstheme="majorBidi"/>
        </w:rPr>
        <w:t>Sūrat al-Naḥl, āya 97.</w:t>
      </w:r>
    </w:p>
    <w:p w14:paraId="78E83AAB" w14:textId="5D5F8C23" w:rsidR="00B16AF7" w:rsidRPr="00B16AF7" w:rsidRDefault="00B16AF7" w:rsidP="00B16AF7">
      <w:pPr>
        <w:pStyle w:val="NoSpacing"/>
        <w:bidi/>
        <w:spacing w:line="276" w:lineRule="auto"/>
        <w:rPr>
          <w:rFonts w:ascii="Traditional Arabic" w:hAnsi="Traditional Arabic" w:cs="Traditional Arabic"/>
          <w:sz w:val="28"/>
          <w:szCs w:val="28"/>
          <w:rtl/>
          <w:lang w:bidi="ar-AE"/>
        </w:rPr>
      </w:pPr>
    </w:p>
  </w:endnote>
  <w:endnote w:id="13">
    <w:p w14:paraId="3CD99D4A" w14:textId="2E4359C5" w:rsidR="00605432" w:rsidRPr="00B16AF7" w:rsidRDefault="00B16AF7" w:rsidP="00605432">
      <w:pPr>
        <w:pStyle w:val="NoSpacing"/>
        <w:bidi/>
        <w:spacing w:line="276" w:lineRule="auto"/>
        <w:rPr>
          <w:rFonts w:ascii="Traditional Arabic" w:hAnsi="Traditional Arabic" w:cs="Traditional Arabic"/>
          <w:sz w:val="28"/>
          <w:szCs w:val="28"/>
          <w:rtl/>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 xml:space="preserve">رواه الترمذي في </w:t>
      </w:r>
      <w:r w:rsidRPr="00B16AF7">
        <w:rPr>
          <w:rFonts w:ascii="Traditional Arabic" w:hAnsi="Traditional Arabic" w:cs="Traditional Arabic"/>
          <w:i/>
          <w:iCs/>
          <w:sz w:val="28"/>
          <w:szCs w:val="28"/>
          <w:rtl/>
        </w:rPr>
        <w:t>سننه</w:t>
      </w:r>
      <w:r w:rsidRPr="00B16AF7">
        <w:rPr>
          <w:rFonts w:ascii="Traditional Arabic" w:hAnsi="Traditional Arabic" w:cs="Traditional Arabic"/>
          <w:sz w:val="28"/>
          <w:szCs w:val="28"/>
          <w:rtl/>
        </w:rPr>
        <w:t xml:space="preserve">، كتاب الطهارة، باب ما جاء في فضل طهور المرأة، حديث رقم </w:t>
      </w:r>
      <w:r w:rsidRPr="00B16AF7">
        <w:rPr>
          <w:rFonts w:ascii="Traditional Arabic" w:hAnsi="Traditional Arabic" w:cs="Traditional Arabic"/>
          <w:sz w:val="28"/>
          <w:szCs w:val="28"/>
        </w:rPr>
        <w:t>113</w:t>
      </w:r>
      <w:r w:rsidRPr="00B16AF7">
        <w:rPr>
          <w:rFonts w:ascii="Traditional Arabic" w:hAnsi="Traditional Arabic" w:cs="Traditional Arabic"/>
          <w:sz w:val="28"/>
          <w:szCs w:val="28"/>
          <w:rtl/>
        </w:rPr>
        <w:t>،</w:t>
      </w:r>
      <w:r w:rsidRPr="00B16AF7">
        <w:rPr>
          <w:rFonts w:ascii="Traditional Arabic" w:hAnsi="Traditional Arabic" w:cs="Traditional Arabic"/>
          <w:sz w:val="28"/>
          <w:szCs w:val="28"/>
        </w:rPr>
        <w:br/>
      </w:r>
      <w:r w:rsidRPr="00B16AF7">
        <w:rPr>
          <w:rFonts w:ascii="Traditional Arabic" w:hAnsi="Traditional Arabic" w:cs="Traditional Arabic"/>
          <w:sz w:val="28"/>
          <w:szCs w:val="28"/>
          <w:rtl/>
        </w:rPr>
        <w:t xml:space="preserve">جـ 1، صــ 223 </w:t>
      </w:r>
      <w:r w:rsidRPr="00B16AF7">
        <w:rPr>
          <w:rFonts w:ascii="Traditional Arabic" w:hAnsi="Traditional Arabic" w:cs="Traditional Arabic"/>
          <w:sz w:val="28"/>
          <w:szCs w:val="28"/>
        </w:rPr>
        <w:t>(</w:t>
      </w:r>
      <w:r w:rsidRPr="00B16AF7">
        <w:rPr>
          <w:rFonts w:ascii="Traditional Arabic" w:hAnsi="Traditional Arabic" w:cs="Traditional Arabic"/>
          <w:sz w:val="28"/>
          <w:szCs w:val="28"/>
          <w:rtl/>
        </w:rPr>
        <w:t>طبعة: دار إحياء التراث العربي</w:t>
      </w:r>
      <w:r w:rsidRPr="00B16AF7">
        <w:rPr>
          <w:rFonts w:ascii="Traditional Arabic" w:hAnsi="Traditional Arabic" w:cs="Traditional Arabic"/>
          <w:sz w:val="28"/>
          <w:szCs w:val="28"/>
        </w:rPr>
        <w:t>.</w:t>
      </w:r>
    </w:p>
  </w:endnote>
  <w:endnote w:id="14">
    <w:p w14:paraId="5E89FCCD" w14:textId="3CF246AB"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ابن حجر، فتح الباري، شرح حديث النساء يطلبن يوماً للتعليم،</w:t>
      </w:r>
      <w:r w:rsidRPr="00B16AF7">
        <w:rPr>
          <w:rFonts w:ascii="Traditional Arabic" w:eastAsia="Times New Roman" w:hAnsi="Traditional Arabic" w:cs="Traditional Arabic"/>
          <w:kern w:val="0"/>
          <w:sz w:val="28"/>
          <w:szCs w:val="28"/>
          <w:rtl/>
          <w14:ligatures w14:val="none"/>
        </w:rPr>
        <w:t xml:space="preserve"> </w:t>
      </w:r>
      <w:r w:rsidRPr="00B16AF7">
        <w:rPr>
          <w:rFonts w:ascii="Traditional Arabic" w:hAnsi="Traditional Arabic" w:cs="Traditional Arabic"/>
          <w:sz w:val="28"/>
          <w:szCs w:val="28"/>
          <w:rtl/>
        </w:rPr>
        <w:t xml:space="preserve">ابن حجر العسقلاني، </w:t>
      </w:r>
      <w:r w:rsidRPr="00B16AF7">
        <w:rPr>
          <w:rFonts w:ascii="Traditional Arabic" w:hAnsi="Traditional Arabic" w:cs="Traditional Arabic"/>
          <w:i/>
          <w:iCs/>
          <w:sz w:val="28"/>
          <w:szCs w:val="28"/>
          <w:rtl/>
        </w:rPr>
        <w:t>فتح الباري بشرح صحيح البخاري</w:t>
      </w:r>
      <w:r w:rsidRPr="00B16AF7">
        <w:rPr>
          <w:rFonts w:ascii="Traditional Arabic" w:hAnsi="Traditional Arabic" w:cs="Traditional Arabic"/>
          <w:sz w:val="28"/>
          <w:szCs w:val="28"/>
          <w:rtl/>
        </w:rPr>
        <w:t>، جــ 1، صــ 98، دار المعرفة</w:t>
      </w:r>
      <w:r w:rsidRPr="00B16AF7">
        <w:rPr>
          <w:rFonts w:ascii="Traditional Arabic" w:hAnsi="Traditional Arabic" w:cs="Traditional Arabic"/>
          <w:sz w:val="28"/>
          <w:szCs w:val="28"/>
        </w:rPr>
        <w:t>.</w:t>
      </w:r>
    </w:p>
    <w:p w14:paraId="369B26AB" w14:textId="2669CBCA" w:rsidR="00605432" w:rsidRPr="00605432" w:rsidRDefault="00605432" w:rsidP="00E77BC0">
      <w:pPr>
        <w:pStyle w:val="NoSpacing"/>
        <w:spacing w:line="276" w:lineRule="auto"/>
        <w:rPr>
          <w:rFonts w:asciiTheme="majorBidi" w:hAnsiTheme="majorBidi" w:cstheme="majorBidi"/>
          <w:rtl/>
        </w:rPr>
      </w:pPr>
      <w:r w:rsidRPr="00605432">
        <w:rPr>
          <w:rFonts w:asciiTheme="majorBidi" w:hAnsiTheme="majorBidi" w:cstheme="majorBidi"/>
        </w:rPr>
        <w:t xml:space="preserve">Ibn Ḥajar al-ʿAsqalānī, </w:t>
      </w:r>
      <w:r w:rsidRPr="00605432">
        <w:rPr>
          <w:rFonts w:asciiTheme="majorBidi" w:hAnsiTheme="majorBidi" w:cstheme="majorBidi"/>
          <w:i/>
          <w:iCs/>
        </w:rPr>
        <w:t>Fatḥ al-Bārī bi-Sharḥ Ṣaḥīḥ al-Bukhārī</w:t>
      </w:r>
      <w:r w:rsidRPr="00605432">
        <w:rPr>
          <w:rFonts w:asciiTheme="majorBidi" w:hAnsiTheme="majorBidi" w:cstheme="majorBidi"/>
        </w:rPr>
        <w:t>, vol. 1, p. 98, Dār al-Maʿrifa, Beirut (bāb: al-nisāʾ yaṭlubna yawman lil-taʿlīm).</w:t>
      </w:r>
    </w:p>
  </w:endnote>
  <w:endnote w:id="15">
    <w:p w14:paraId="11B5FC1F" w14:textId="770DFDCF" w:rsidR="00605432" w:rsidRPr="00605432" w:rsidRDefault="00B16AF7" w:rsidP="00605432">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سورة الحجرات، الآية 13</w:t>
      </w:r>
      <w:r w:rsidRPr="00B16AF7">
        <w:rPr>
          <w:rFonts w:ascii="Traditional Arabic" w:hAnsi="Traditional Arabic" w:cs="Traditional Arabic"/>
          <w:sz w:val="28"/>
          <w:szCs w:val="28"/>
        </w:rPr>
        <w:t>.</w:t>
      </w:r>
    </w:p>
    <w:p w14:paraId="0D95E052" w14:textId="77777777" w:rsidR="00605432" w:rsidRPr="00605432" w:rsidRDefault="00605432" w:rsidP="00E77BC0">
      <w:pPr>
        <w:pStyle w:val="NoSpacing"/>
        <w:spacing w:line="276" w:lineRule="auto"/>
        <w:rPr>
          <w:rFonts w:asciiTheme="majorBidi" w:hAnsiTheme="majorBidi" w:cstheme="majorBidi"/>
        </w:rPr>
      </w:pPr>
      <w:r w:rsidRPr="00605432">
        <w:rPr>
          <w:rFonts w:asciiTheme="majorBidi" w:hAnsiTheme="majorBidi" w:cstheme="majorBidi"/>
        </w:rPr>
        <w:t>Sūrat al-Baqara, āya 228.</w:t>
      </w:r>
    </w:p>
    <w:p w14:paraId="160D27A1" w14:textId="77777777" w:rsidR="00605432" w:rsidRPr="00B16AF7" w:rsidRDefault="00605432" w:rsidP="00605432">
      <w:pPr>
        <w:pStyle w:val="NoSpacing"/>
        <w:bidi/>
        <w:spacing w:line="276" w:lineRule="auto"/>
        <w:rPr>
          <w:rFonts w:ascii="Traditional Arabic" w:hAnsi="Traditional Arabic" w:cs="Traditional Arabic"/>
          <w:sz w:val="28"/>
          <w:szCs w:val="28"/>
          <w:rtl/>
        </w:rPr>
      </w:pPr>
    </w:p>
  </w:endnote>
  <w:endnote w:id="16">
    <w:p w14:paraId="12EA7F30" w14:textId="4A90C3B5" w:rsidR="00605432" w:rsidRDefault="00B16AF7" w:rsidP="00154CA3">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انظر: جوستاف لوبون، حضارة العرب، ترجمة عادل زعيتر، دار الهلال، 1969م، جـ1، ص 112</w:t>
      </w:r>
      <w:r w:rsidRPr="00B16AF7">
        <w:rPr>
          <w:rFonts w:ascii="Traditional Arabic" w:hAnsi="Traditional Arabic" w:cs="Traditional Arabic"/>
          <w:sz w:val="28"/>
          <w:szCs w:val="28"/>
        </w:rPr>
        <w:t>.</w:t>
      </w:r>
    </w:p>
    <w:p w14:paraId="4E2880F2" w14:textId="20E1B9D8" w:rsidR="00154CA3" w:rsidRPr="00154CA3" w:rsidRDefault="00154CA3" w:rsidP="00E77BC0">
      <w:pPr>
        <w:pStyle w:val="NoSpacing"/>
        <w:spacing w:line="276" w:lineRule="auto"/>
        <w:rPr>
          <w:rFonts w:asciiTheme="majorBidi" w:hAnsiTheme="majorBidi" w:cstheme="majorBidi"/>
          <w:rtl/>
        </w:rPr>
      </w:pPr>
      <w:r w:rsidRPr="00154CA3">
        <w:rPr>
          <w:rFonts w:asciiTheme="majorBidi" w:hAnsiTheme="majorBidi" w:cstheme="majorBidi"/>
        </w:rPr>
        <w:t xml:space="preserve">See: Gustave Le Bon, </w:t>
      </w:r>
      <w:r w:rsidRPr="00154CA3">
        <w:rPr>
          <w:rFonts w:asciiTheme="majorBidi" w:hAnsiTheme="majorBidi" w:cstheme="majorBidi"/>
          <w:i/>
          <w:iCs/>
        </w:rPr>
        <w:t>Ḥaḍārat al-ʿArab</w:t>
      </w:r>
      <w:r w:rsidRPr="00154CA3">
        <w:rPr>
          <w:rFonts w:asciiTheme="majorBidi" w:hAnsiTheme="majorBidi" w:cstheme="majorBidi"/>
        </w:rPr>
        <w:t>, trans. ʿĀdil Zʿaytir, Dār al-Hilāl, 1969, vol. 1, p. 112.</w:t>
      </w:r>
    </w:p>
  </w:endnote>
  <w:endnote w:id="17">
    <w:p w14:paraId="6837D757" w14:textId="078CC0A0"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سورة البقرة، الآية 228</w:t>
      </w:r>
      <w:r w:rsidRPr="00B16AF7">
        <w:rPr>
          <w:rFonts w:ascii="Traditional Arabic" w:hAnsi="Traditional Arabic" w:cs="Traditional Arabic"/>
          <w:sz w:val="28"/>
          <w:szCs w:val="28"/>
        </w:rPr>
        <w:t>.</w:t>
      </w:r>
    </w:p>
    <w:p w14:paraId="28EE2333" w14:textId="77F05B3A" w:rsidR="00154CA3" w:rsidRPr="00154CA3" w:rsidRDefault="00154CA3" w:rsidP="00E77BC0">
      <w:pPr>
        <w:pStyle w:val="NoSpacing"/>
        <w:spacing w:line="276" w:lineRule="auto"/>
        <w:rPr>
          <w:rFonts w:asciiTheme="majorBidi" w:hAnsiTheme="majorBidi" w:cstheme="majorBidi"/>
          <w:rtl/>
        </w:rPr>
      </w:pPr>
      <w:r w:rsidRPr="00154CA3">
        <w:rPr>
          <w:rFonts w:asciiTheme="majorBidi" w:hAnsiTheme="majorBidi" w:cstheme="majorBidi"/>
        </w:rPr>
        <w:t>Sūrat al-Baqara, āya 228.</w:t>
      </w:r>
    </w:p>
  </w:endnote>
  <w:endnote w:id="18">
    <w:p w14:paraId="2ABE164A" w14:textId="16A30D53" w:rsidR="00154CA3"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 xml:space="preserve">رواه الترمذي في </w:t>
      </w:r>
      <w:r w:rsidRPr="00B16AF7">
        <w:rPr>
          <w:rFonts w:ascii="Traditional Arabic" w:hAnsi="Traditional Arabic" w:cs="Traditional Arabic"/>
          <w:i/>
          <w:iCs/>
          <w:sz w:val="28"/>
          <w:szCs w:val="28"/>
          <w:rtl/>
        </w:rPr>
        <w:t>سننه</w:t>
      </w:r>
      <w:r w:rsidRPr="00B16AF7">
        <w:rPr>
          <w:rFonts w:ascii="Traditional Arabic" w:hAnsi="Traditional Arabic" w:cs="Traditional Arabic"/>
          <w:sz w:val="28"/>
          <w:szCs w:val="28"/>
          <w:rtl/>
        </w:rPr>
        <w:t xml:space="preserve">، كتاب المناقب، باب فضل أزواج النبي ﷺ، حديث رقم </w:t>
      </w:r>
      <w:r w:rsidRPr="00B16AF7">
        <w:rPr>
          <w:rFonts w:ascii="Traditional Arabic" w:hAnsi="Traditional Arabic" w:cs="Traditional Arabic"/>
          <w:sz w:val="28"/>
          <w:szCs w:val="28"/>
        </w:rPr>
        <w:t>3895</w:t>
      </w:r>
      <w:r w:rsidRPr="00B16AF7">
        <w:rPr>
          <w:rFonts w:ascii="Traditional Arabic" w:hAnsi="Traditional Arabic" w:cs="Traditional Arabic"/>
          <w:sz w:val="28"/>
          <w:szCs w:val="28"/>
          <w:rtl/>
        </w:rPr>
        <w:t>،</w:t>
      </w:r>
      <w:r w:rsidR="00E77BC0" w:rsidRPr="00E77BC0">
        <w:rPr>
          <w:rFonts w:ascii="Traditional Arabic" w:hAnsi="Traditional Arabic" w:cs="Traditional Arabic"/>
          <w:sz w:val="28"/>
          <w:szCs w:val="28"/>
          <w:rtl/>
        </w:rPr>
        <w:t xml:space="preserve"> </w:t>
      </w:r>
    </w:p>
    <w:p w14:paraId="78BDA7C4" w14:textId="619B3FD1" w:rsidR="00B16AF7" w:rsidRPr="00154CA3" w:rsidRDefault="00154CA3" w:rsidP="00E77BC0">
      <w:pPr>
        <w:pStyle w:val="NoSpacing"/>
        <w:spacing w:line="276" w:lineRule="auto"/>
        <w:rPr>
          <w:rFonts w:asciiTheme="majorBidi" w:hAnsiTheme="majorBidi" w:cstheme="majorBidi"/>
          <w:rtl/>
        </w:rPr>
      </w:pPr>
      <w:r w:rsidRPr="00154CA3">
        <w:rPr>
          <w:rFonts w:asciiTheme="majorBidi" w:hAnsiTheme="majorBidi" w:cstheme="majorBidi"/>
        </w:rPr>
        <w:t xml:space="preserve">Al-Tirmidhī, </w:t>
      </w:r>
      <w:r w:rsidRPr="00154CA3">
        <w:rPr>
          <w:rFonts w:asciiTheme="majorBidi" w:hAnsiTheme="majorBidi" w:cstheme="majorBidi"/>
          <w:i/>
          <w:iCs/>
        </w:rPr>
        <w:t>al-Sunan</w:t>
      </w:r>
      <w:r w:rsidRPr="00154CA3">
        <w:rPr>
          <w:rFonts w:asciiTheme="majorBidi" w:hAnsiTheme="majorBidi" w:cstheme="majorBidi"/>
        </w:rPr>
        <w:t xml:space="preserve">, kitāb al-manāqib, bāb faḍl azwāj al-nabī </w:t>
      </w:r>
      <w:r w:rsidRPr="00154CA3">
        <w:rPr>
          <w:rFonts w:asciiTheme="majorBidi" w:hAnsiTheme="majorBidi" w:cstheme="majorBidi"/>
          <w:rtl/>
        </w:rPr>
        <w:t>ﷺ</w:t>
      </w:r>
      <w:r w:rsidRPr="00154CA3">
        <w:rPr>
          <w:rFonts w:asciiTheme="majorBidi" w:hAnsiTheme="majorBidi" w:cstheme="majorBidi"/>
        </w:rPr>
        <w:t>, ḥadīth no. 3895, vol. 5, p. 709.</w:t>
      </w:r>
      <w:r w:rsidR="00B16AF7" w:rsidRPr="00154CA3">
        <w:rPr>
          <w:rFonts w:ascii="Traditional Arabic" w:hAnsi="Traditional Arabic" w:cs="Traditional Arabic"/>
          <w:sz w:val="28"/>
          <w:szCs w:val="28"/>
        </w:rPr>
        <w:br/>
      </w:r>
    </w:p>
  </w:endnote>
  <w:endnote w:id="19">
    <w:p w14:paraId="039228C2" w14:textId="5581B0F1"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سورة النحل، آية 97</w:t>
      </w:r>
      <w:r w:rsidRPr="00B16AF7">
        <w:rPr>
          <w:rFonts w:ascii="Traditional Arabic" w:hAnsi="Traditional Arabic" w:cs="Traditional Arabic"/>
          <w:sz w:val="28"/>
          <w:szCs w:val="28"/>
        </w:rPr>
        <w:t>.</w:t>
      </w:r>
    </w:p>
    <w:p w14:paraId="24E14316" w14:textId="4A3D7D86" w:rsidR="00154CA3" w:rsidRPr="00154CA3" w:rsidRDefault="00154CA3" w:rsidP="00E77BC0">
      <w:pPr>
        <w:pStyle w:val="NoSpacing"/>
        <w:spacing w:line="276" w:lineRule="auto"/>
        <w:rPr>
          <w:rFonts w:asciiTheme="majorBidi" w:hAnsiTheme="majorBidi" w:cstheme="majorBidi"/>
          <w:rtl/>
        </w:rPr>
      </w:pPr>
      <w:r w:rsidRPr="00154CA3">
        <w:rPr>
          <w:rFonts w:asciiTheme="majorBidi" w:hAnsiTheme="majorBidi" w:cstheme="majorBidi"/>
        </w:rPr>
        <w:t>Sūrat al-Naḥl, āya 97.</w:t>
      </w:r>
    </w:p>
  </w:endnote>
  <w:endnote w:id="20">
    <w:p w14:paraId="27A42624" w14:textId="6B6E0416"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رواه أبو داود والنسائي</w:t>
      </w:r>
      <w:r w:rsidRPr="00B16AF7">
        <w:rPr>
          <w:rFonts w:ascii="Traditional Arabic" w:hAnsi="Traditional Arabic" w:cs="Traditional Arabic"/>
          <w:sz w:val="28"/>
          <w:szCs w:val="28"/>
        </w:rPr>
        <w:t>.</w:t>
      </w:r>
    </w:p>
    <w:p w14:paraId="4A324F8D" w14:textId="7577E9AC" w:rsidR="00154CA3" w:rsidRPr="00154CA3" w:rsidRDefault="00154CA3" w:rsidP="00E77BC0">
      <w:pPr>
        <w:pStyle w:val="NoSpacing"/>
        <w:spacing w:line="276" w:lineRule="auto"/>
        <w:rPr>
          <w:rFonts w:asciiTheme="majorBidi" w:hAnsiTheme="majorBidi" w:cstheme="majorBidi"/>
          <w:rtl/>
        </w:rPr>
      </w:pPr>
      <w:r w:rsidRPr="00154CA3">
        <w:rPr>
          <w:rFonts w:asciiTheme="majorBidi" w:hAnsiTheme="majorBidi" w:cstheme="majorBidi"/>
        </w:rPr>
        <w:t>Narrated by Abū Dāwūd and al-Nasāʾī.</w:t>
      </w:r>
    </w:p>
  </w:endnote>
  <w:endnote w:id="21">
    <w:p w14:paraId="328CF4E6" w14:textId="271A882A"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سورة الإسراء، آية 70</w:t>
      </w:r>
      <w:r w:rsidRPr="00B16AF7">
        <w:rPr>
          <w:rFonts w:ascii="Traditional Arabic" w:hAnsi="Traditional Arabic" w:cs="Traditional Arabic"/>
          <w:sz w:val="28"/>
          <w:szCs w:val="28"/>
        </w:rPr>
        <w:t>.</w:t>
      </w:r>
    </w:p>
    <w:p w14:paraId="4F48593D" w14:textId="127BC1CB" w:rsidR="00154CA3" w:rsidRPr="00154CA3" w:rsidRDefault="00154CA3" w:rsidP="00E77BC0">
      <w:pPr>
        <w:pStyle w:val="NoSpacing"/>
        <w:spacing w:line="276" w:lineRule="auto"/>
        <w:rPr>
          <w:rFonts w:asciiTheme="majorBidi" w:hAnsiTheme="majorBidi" w:cstheme="majorBidi"/>
          <w:rtl/>
        </w:rPr>
      </w:pPr>
      <w:r w:rsidRPr="00154CA3">
        <w:rPr>
          <w:rFonts w:asciiTheme="majorBidi" w:hAnsiTheme="majorBidi" w:cstheme="majorBidi"/>
        </w:rPr>
        <w:t>Sūrat al-Isrāʾ, āya 70.</w:t>
      </w:r>
    </w:p>
  </w:endnote>
  <w:endnote w:id="22">
    <w:p w14:paraId="7BDFBBA3" w14:textId="769FA777"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 xml:space="preserve">رواه الترمذي في </w:t>
      </w:r>
      <w:r w:rsidRPr="00B16AF7">
        <w:rPr>
          <w:rFonts w:ascii="Traditional Arabic" w:hAnsi="Traditional Arabic" w:cs="Traditional Arabic"/>
          <w:i/>
          <w:iCs/>
          <w:sz w:val="28"/>
          <w:szCs w:val="28"/>
          <w:rtl/>
        </w:rPr>
        <w:t>سننه</w:t>
      </w:r>
      <w:r w:rsidRPr="00B16AF7">
        <w:rPr>
          <w:rFonts w:ascii="Traditional Arabic" w:hAnsi="Traditional Arabic" w:cs="Traditional Arabic"/>
          <w:sz w:val="28"/>
          <w:szCs w:val="28"/>
          <w:rtl/>
        </w:rPr>
        <w:t>، كتاب المناقب، باب فضل أزواج النبي ﷺ، حديث رقم 3895، جـ 5، صــ 709</w:t>
      </w:r>
      <w:r w:rsidRPr="00B16AF7">
        <w:rPr>
          <w:rFonts w:ascii="Traditional Arabic" w:hAnsi="Traditional Arabic" w:cs="Traditional Arabic"/>
          <w:sz w:val="28"/>
          <w:szCs w:val="28"/>
        </w:rPr>
        <w:t>.</w:t>
      </w:r>
    </w:p>
    <w:p w14:paraId="41995604" w14:textId="2D4DBE79" w:rsidR="00154CA3" w:rsidRPr="00154CA3" w:rsidRDefault="00154CA3" w:rsidP="00E77BC0">
      <w:pPr>
        <w:pStyle w:val="NoSpacing"/>
        <w:spacing w:line="276" w:lineRule="auto"/>
        <w:rPr>
          <w:rFonts w:asciiTheme="majorBidi" w:hAnsiTheme="majorBidi" w:cstheme="majorBidi"/>
          <w:rtl/>
        </w:rPr>
      </w:pPr>
      <w:r w:rsidRPr="00154CA3">
        <w:rPr>
          <w:rFonts w:asciiTheme="majorBidi" w:hAnsiTheme="majorBidi" w:cstheme="majorBidi"/>
        </w:rPr>
        <w:t xml:space="preserve">Al-Tirmidhī, </w:t>
      </w:r>
      <w:r w:rsidRPr="00154CA3">
        <w:rPr>
          <w:rFonts w:asciiTheme="majorBidi" w:hAnsiTheme="majorBidi" w:cstheme="majorBidi"/>
          <w:i/>
          <w:iCs/>
        </w:rPr>
        <w:t>al-Sunan</w:t>
      </w:r>
      <w:r w:rsidRPr="00154CA3">
        <w:rPr>
          <w:rFonts w:asciiTheme="majorBidi" w:hAnsiTheme="majorBidi" w:cstheme="majorBidi"/>
        </w:rPr>
        <w:t>, kitāb al-manāqib, ḥadīth no. 3895, vol. 5, p. 709.</w:t>
      </w:r>
    </w:p>
  </w:endnote>
  <w:endnote w:id="23">
    <w:p w14:paraId="679DC6D8" w14:textId="65E87A96"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tl/>
        </w:rPr>
        <w:t xml:space="preserve">الشاطبي، </w:t>
      </w:r>
      <w:r w:rsidRPr="00B16AF7">
        <w:rPr>
          <w:rFonts w:ascii="Traditional Arabic" w:hAnsi="Traditional Arabic" w:cs="Traditional Arabic"/>
          <w:i/>
          <w:iCs/>
          <w:sz w:val="28"/>
          <w:szCs w:val="28"/>
          <w:rtl/>
        </w:rPr>
        <w:t>الموافقات في أصول الشريعة</w:t>
      </w:r>
      <w:r w:rsidRPr="00B16AF7">
        <w:rPr>
          <w:rFonts w:ascii="Traditional Arabic" w:hAnsi="Traditional Arabic" w:cs="Traditional Arabic"/>
          <w:sz w:val="28"/>
          <w:szCs w:val="28"/>
          <w:rtl/>
        </w:rPr>
        <w:t xml:space="preserve">، جـ2، ص 8–9، </w:t>
      </w:r>
    </w:p>
    <w:p w14:paraId="44BD2649" w14:textId="6FA6368F" w:rsidR="00154CA3" w:rsidRPr="00154CA3" w:rsidRDefault="00154CA3" w:rsidP="00E77BC0">
      <w:pPr>
        <w:pStyle w:val="NoSpacing"/>
        <w:spacing w:line="276" w:lineRule="auto"/>
        <w:rPr>
          <w:rFonts w:asciiTheme="majorBidi" w:hAnsiTheme="majorBidi" w:cstheme="majorBidi"/>
          <w:rtl/>
        </w:rPr>
      </w:pPr>
      <w:r w:rsidRPr="00154CA3">
        <w:rPr>
          <w:rFonts w:asciiTheme="majorBidi" w:hAnsiTheme="majorBidi" w:cstheme="majorBidi"/>
        </w:rPr>
        <w:t xml:space="preserve">Al-Shāṭibī, </w:t>
      </w:r>
      <w:r w:rsidRPr="00154CA3">
        <w:rPr>
          <w:rFonts w:asciiTheme="majorBidi" w:hAnsiTheme="majorBidi" w:cstheme="majorBidi"/>
          <w:i/>
          <w:iCs/>
        </w:rPr>
        <w:t>al-Muwāfaqāt fī Uṣūl al-Sharīʿa</w:t>
      </w:r>
      <w:r w:rsidRPr="00154CA3">
        <w:rPr>
          <w:rFonts w:asciiTheme="majorBidi" w:hAnsiTheme="majorBidi" w:cstheme="majorBidi"/>
        </w:rPr>
        <w:t>, vol. 2, pp. 8–9.</w:t>
      </w:r>
    </w:p>
  </w:endnote>
  <w:endnote w:id="24">
    <w:p w14:paraId="2A7F28F7" w14:textId="22B3BE29"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ابن حجر، فتح الباري، باب استجابة النبي ﷺ للنساء في التعليم</w:t>
      </w:r>
      <w:r w:rsidRPr="00B16AF7">
        <w:rPr>
          <w:rFonts w:ascii="Traditional Arabic" w:hAnsi="Traditional Arabic" w:cs="Traditional Arabic"/>
          <w:sz w:val="28"/>
          <w:szCs w:val="28"/>
        </w:rPr>
        <w:t>.</w:t>
      </w:r>
    </w:p>
    <w:p w14:paraId="3C276743" w14:textId="400561D5" w:rsidR="00154CA3" w:rsidRPr="00154CA3" w:rsidRDefault="00154CA3" w:rsidP="00E77BC0">
      <w:pPr>
        <w:pStyle w:val="NoSpacing"/>
        <w:spacing w:line="276" w:lineRule="auto"/>
        <w:rPr>
          <w:rFonts w:asciiTheme="majorBidi" w:hAnsiTheme="majorBidi" w:cstheme="majorBidi"/>
          <w:rtl/>
        </w:rPr>
      </w:pPr>
      <w:r w:rsidRPr="00154CA3">
        <w:rPr>
          <w:rFonts w:asciiTheme="majorBidi" w:hAnsiTheme="majorBidi" w:cstheme="majorBidi"/>
        </w:rPr>
        <w:t xml:space="preserve">Ibn Ḥajar, </w:t>
      </w:r>
      <w:r w:rsidRPr="00154CA3">
        <w:rPr>
          <w:rFonts w:asciiTheme="majorBidi" w:hAnsiTheme="majorBidi" w:cstheme="majorBidi"/>
          <w:i/>
          <w:iCs/>
        </w:rPr>
        <w:t>Fatḥ al-Bārī</w:t>
      </w:r>
      <w:r w:rsidRPr="00154CA3">
        <w:rPr>
          <w:rFonts w:asciiTheme="majorBidi" w:hAnsiTheme="majorBidi" w:cstheme="majorBidi"/>
        </w:rPr>
        <w:t xml:space="preserve">, bāb istiqābat al-nabī </w:t>
      </w:r>
      <w:r w:rsidRPr="00154CA3">
        <w:rPr>
          <w:rFonts w:asciiTheme="majorBidi" w:hAnsiTheme="majorBidi" w:cstheme="majorBidi"/>
          <w:rtl/>
        </w:rPr>
        <w:t>ﷺ</w:t>
      </w:r>
      <w:r w:rsidRPr="00154CA3">
        <w:rPr>
          <w:rFonts w:asciiTheme="majorBidi" w:hAnsiTheme="majorBidi" w:cstheme="majorBidi"/>
        </w:rPr>
        <w:t xml:space="preserve"> lil-nisāʾ fī al-taʿlīm.</w:t>
      </w:r>
    </w:p>
  </w:endnote>
  <w:endnote w:id="25">
    <w:p w14:paraId="67F5F3A6" w14:textId="6492F36C"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سورة البقرة، آية 228</w:t>
      </w:r>
      <w:r w:rsidRPr="00B16AF7">
        <w:rPr>
          <w:rFonts w:ascii="Traditional Arabic" w:hAnsi="Traditional Arabic" w:cs="Traditional Arabic"/>
          <w:sz w:val="28"/>
          <w:szCs w:val="28"/>
        </w:rPr>
        <w:t>.</w:t>
      </w:r>
    </w:p>
    <w:p w14:paraId="53BE2E86" w14:textId="77777777" w:rsidR="00154CA3" w:rsidRPr="00154CA3" w:rsidRDefault="00154CA3" w:rsidP="00E77BC0">
      <w:pPr>
        <w:pStyle w:val="NoSpacing"/>
        <w:spacing w:line="276" w:lineRule="auto"/>
        <w:rPr>
          <w:rFonts w:asciiTheme="majorBidi" w:hAnsiTheme="majorBidi" w:cstheme="majorBidi"/>
        </w:rPr>
      </w:pPr>
      <w:r w:rsidRPr="00154CA3">
        <w:rPr>
          <w:rFonts w:asciiTheme="majorBidi" w:hAnsiTheme="majorBidi" w:cstheme="majorBidi"/>
        </w:rPr>
        <w:t>Sūrat al-Baqara, āya 228.</w:t>
      </w:r>
    </w:p>
    <w:p w14:paraId="3967874C" w14:textId="77777777" w:rsidR="00154CA3" w:rsidRPr="00B16AF7" w:rsidRDefault="00154CA3" w:rsidP="00154CA3">
      <w:pPr>
        <w:pStyle w:val="NoSpacing"/>
        <w:bidi/>
        <w:spacing w:line="276" w:lineRule="auto"/>
        <w:rPr>
          <w:rFonts w:ascii="Traditional Arabic" w:hAnsi="Traditional Arabic" w:cs="Traditional Arabic"/>
          <w:sz w:val="28"/>
          <w:szCs w:val="28"/>
          <w:rtl/>
        </w:rPr>
      </w:pPr>
    </w:p>
  </w:endnote>
  <w:endnote w:id="26">
    <w:p w14:paraId="28A963FE" w14:textId="5EDE980C"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 xml:space="preserve">ينظر: الشاطبي، </w:t>
      </w:r>
      <w:r w:rsidRPr="00B16AF7">
        <w:rPr>
          <w:rFonts w:ascii="Traditional Arabic" w:hAnsi="Traditional Arabic" w:cs="Traditional Arabic"/>
          <w:i/>
          <w:iCs/>
          <w:sz w:val="28"/>
          <w:szCs w:val="28"/>
          <w:rtl/>
        </w:rPr>
        <w:t>الموافقات في أصول الشريعة</w:t>
      </w:r>
      <w:r w:rsidRPr="00B16AF7">
        <w:rPr>
          <w:rFonts w:ascii="Traditional Arabic" w:hAnsi="Traditional Arabic" w:cs="Traditional Arabic"/>
          <w:sz w:val="28"/>
          <w:szCs w:val="28"/>
          <w:rtl/>
        </w:rPr>
        <w:t xml:space="preserve">، جـ 2، صــ 8–12، </w:t>
      </w:r>
    </w:p>
    <w:p w14:paraId="2E627D12" w14:textId="050E8924" w:rsidR="00154CA3" w:rsidRPr="00154CA3" w:rsidRDefault="00154CA3" w:rsidP="00E77BC0">
      <w:pPr>
        <w:pStyle w:val="NoSpacing"/>
        <w:spacing w:line="276" w:lineRule="auto"/>
        <w:rPr>
          <w:rFonts w:asciiTheme="majorBidi" w:hAnsiTheme="majorBidi" w:cstheme="majorBidi"/>
          <w:rtl/>
        </w:rPr>
      </w:pPr>
      <w:r w:rsidRPr="00154CA3">
        <w:rPr>
          <w:rFonts w:asciiTheme="majorBidi" w:hAnsiTheme="majorBidi" w:cstheme="majorBidi"/>
        </w:rPr>
        <w:t xml:space="preserve">See: al-Shāṭibī, </w:t>
      </w:r>
      <w:r w:rsidRPr="00154CA3">
        <w:rPr>
          <w:rFonts w:asciiTheme="majorBidi" w:hAnsiTheme="majorBidi" w:cstheme="majorBidi"/>
          <w:i/>
          <w:iCs/>
        </w:rPr>
        <w:t>al-Muwāfaqāt fī Uṣūl al-Sharīʿa</w:t>
      </w:r>
      <w:r w:rsidRPr="00154CA3">
        <w:rPr>
          <w:rFonts w:asciiTheme="majorBidi" w:hAnsiTheme="majorBidi" w:cstheme="majorBidi"/>
        </w:rPr>
        <w:t>, vol. 2, pp. 8–12.</w:t>
      </w:r>
    </w:p>
  </w:endnote>
  <w:endnote w:id="27">
    <w:p w14:paraId="766B84A1" w14:textId="0A7C83BE"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سورة النساء، آية 32</w:t>
      </w:r>
      <w:r w:rsidRPr="00B16AF7">
        <w:rPr>
          <w:rFonts w:ascii="Traditional Arabic" w:hAnsi="Traditional Arabic" w:cs="Traditional Arabic"/>
          <w:sz w:val="28"/>
          <w:szCs w:val="28"/>
        </w:rPr>
        <w:t>.</w:t>
      </w:r>
    </w:p>
    <w:p w14:paraId="0BEFF575" w14:textId="4B1247FB" w:rsidR="00154CA3" w:rsidRPr="00154CA3" w:rsidRDefault="00E77BC0" w:rsidP="00154CA3">
      <w:pPr>
        <w:pStyle w:val="NoSpacing"/>
        <w:spacing w:line="276" w:lineRule="auto"/>
        <w:rPr>
          <w:rFonts w:asciiTheme="majorBidi" w:hAnsiTheme="majorBidi" w:cstheme="majorBidi"/>
          <w:rtl/>
        </w:rPr>
      </w:pPr>
      <w:r>
        <w:rPr>
          <w:rFonts w:asciiTheme="majorBidi" w:hAnsiTheme="majorBidi" w:cstheme="majorBidi"/>
        </w:rPr>
        <w:t xml:space="preserve"> </w:t>
      </w:r>
      <w:r w:rsidR="00154CA3" w:rsidRPr="00154CA3">
        <w:rPr>
          <w:rFonts w:asciiTheme="majorBidi" w:hAnsiTheme="majorBidi" w:cstheme="majorBidi"/>
        </w:rPr>
        <w:t>Sūrat al-Nisāʾ, āya 32.</w:t>
      </w:r>
    </w:p>
  </w:endnote>
  <w:endnote w:id="28">
    <w:p w14:paraId="135C3B3C" w14:textId="74916FD7"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سورة النساء، آية 11</w:t>
      </w:r>
      <w:r w:rsidRPr="00B16AF7">
        <w:rPr>
          <w:rFonts w:ascii="Traditional Arabic" w:hAnsi="Traditional Arabic" w:cs="Traditional Arabic"/>
          <w:sz w:val="28"/>
          <w:szCs w:val="28"/>
        </w:rPr>
        <w:t>.</w:t>
      </w:r>
    </w:p>
    <w:p w14:paraId="44669B8F" w14:textId="7C32ACE0" w:rsidR="00154CA3" w:rsidRPr="00154CA3" w:rsidRDefault="00154CA3" w:rsidP="00154CA3">
      <w:pPr>
        <w:pStyle w:val="NoSpacing"/>
        <w:spacing w:line="276" w:lineRule="auto"/>
        <w:rPr>
          <w:rFonts w:asciiTheme="majorBidi" w:hAnsiTheme="majorBidi" w:cstheme="majorBidi"/>
          <w:rtl/>
        </w:rPr>
      </w:pPr>
      <w:r w:rsidRPr="00154CA3">
        <w:rPr>
          <w:rFonts w:asciiTheme="majorBidi" w:hAnsiTheme="majorBidi" w:cstheme="majorBidi"/>
        </w:rPr>
        <w:t>Sūrat al-Nisāʾ, āya 11.</w:t>
      </w:r>
    </w:p>
  </w:endnote>
  <w:endnote w:id="29">
    <w:p w14:paraId="6BBAB1BC" w14:textId="65D6D495"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 xml:space="preserve">ينظر: الشاطبي، </w:t>
      </w:r>
      <w:r w:rsidRPr="00B16AF7">
        <w:rPr>
          <w:rFonts w:ascii="Traditional Arabic" w:hAnsi="Traditional Arabic" w:cs="Traditional Arabic"/>
          <w:i/>
          <w:iCs/>
          <w:sz w:val="28"/>
          <w:szCs w:val="28"/>
          <w:rtl/>
        </w:rPr>
        <w:t>الموافقات في أصول الشريعة</w:t>
      </w:r>
      <w:r w:rsidRPr="00B16AF7">
        <w:rPr>
          <w:rFonts w:ascii="Traditional Arabic" w:hAnsi="Traditional Arabic" w:cs="Traditional Arabic"/>
          <w:sz w:val="28"/>
          <w:szCs w:val="28"/>
          <w:rtl/>
        </w:rPr>
        <w:t>، جـ 2، صــ 8–12،</w:t>
      </w:r>
    </w:p>
    <w:p w14:paraId="24B7BFC2" w14:textId="605E71F4" w:rsidR="00154CA3" w:rsidRPr="00154CA3" w:rsidRDefault="00154CA3" w:rsidP="00154CA3">
      <w:pPr>
        <w:pStyle w:val="NoSpacing"/>
        <w:spacing w:line="276" w:lineRule="auto"/>
        <w:rPr>
          <w:rFonts w:asciiTheme="majorBidi" w:hAnsiTheme="majorBidi" w:cstheme="majorBidi"/>
          <w:rtl/>
        </w:rPr>
      </w:pPr>
      <w:r w:rsidRPr="00154CA3">
        <w:rPr>
          <w:rFonts w:asciiTheme="majorBidi" w:hAnsiTheme="majorBidi" w:cstheme="majorBidi"/>
        </w:rPr>
        <w:t xml:space="preserve">See: al-Shāṭibī, </w:t>
      </w:r>
      <w:r w:rsidRPr="00154CA3">
        <w:rPr>
          <w:rFonts w:asciiTheme="majorBidi" w:hAnsiTheme="majorBidi" w:cstheme="majorBidi"/>
          <w:i/>
          <w:iCs/>
        </w:rPr>
        <w:t>al-Muwāfaqāt</w:t>
      </w:r>
      <w:r w:rsidRPr="00154CA3">
        <w:rPr>
          <w:rFonts w:asciiTheme="majorBidi" w:hAnsiTheme="majorBidi" w:cstheme="majorBidi"/>
        </w:rPr>
        <w:t>, vol. 2, pp. 8–12.</w:t>
      </w:r>
    </w:p>
  </w:endnote>
  <w:endnote w:id="30">
    <w:p w14:paraId="1E0B56F7" w14:textId="7DA639AF"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Pr>
        <w:t xml:space="preserve"> </w:t>
      </w:r>
      <w:r w:rsidRPr="00B16AF7">
        <w:rPr>
          <w:rFonts w:ascii="Traditional Arabic" w:hAnsi="Traditional Arabic" w:cs="Traditional Arabic"/>
          <w:sz w:val="28"/>
          <w:szCs w:val="28"/>
          <w:rtl/>
        </w:rPr>
        <w:t>ابن القيم، مفتاح دار السعادة، ج1</w:t>
      </w:r>
      <w:r w:rsidRPr="00B16AF7">
        <w:rPr>
          <w:rFonts w:ascii="Traditional Arabic" w:hAnsi="Traditional Arabic" w:cs="Traditional Arabic"/>
          <w:sz w:val="28"/>
          <w:szCs w:val="28"/>
        </w:rPr>
        <w:t>.</w:t>
      </w:r>
      <w:r w:rsidRPr="00B16AF7">
        <w:rPr>
          <w:rFonts w:ascii="Traditional Arabic" w:hAnsi="Traditional Arabic" w:cs="Traditional Arabic"/>
          <w:sz w:val="28"/>
          <w:szCs w:val="28"/>
          <w:rtl/>
        </w:rPr>
        <w:t>ص 34</w:t>
      </w:r>
    </w:p>
    <w:p w14:paraId="08B52992" w14:textId="559AAE02" w:rsidR="00154CA3" w:rsidRPr="00154CA3" w:rsidRDefault="00154CA3" w:rsidP="00154CA3">
      <w:pPr>
        <w:pStyle w:val="NoSpacing"/>
        <w:spacing w:line="276" w:lineRule="auto"/>
        <w:rPr>
          <w:rFonts w:asciiTheme="majorBidi" w:hAnsiTheme="majorBidi" w:cstheme="majorBidi"/>
          <w:rtl/>
        </w:rPr>
      </w:pPr>
      <w:r w:rsidRPr="00154CA3">
        <w:rPr>
          <w:rFonts w:asciiTheme="majorBidi" w:hAnsiTheme="majorBidi" w:cstheme="majorBidi"/>
        </w:rPr>
        <w:t xml:space="preserve">Ibn al-Qayyim, </w:t>
      </w:r>
      <w:r w:rsidRPr="00154CA3">
        <w:rPr>
          <w:rFonts w:asciiTheme="majorBidi" w:hAnsiTheme="majorBidi" w:cstheme="majorBidi"/>
          <w:i/>
          <w:iCs/>
        </w:rPr>
        <w:t>Miftāḥ Dār al-Saʿāda</w:t>
      </w:r>
      <w:r w:rsidRPr="00154CA3">
        <w:rPr>
          <w:rFonts w:asciiTheme="majorBidi" w:hAnsiTheme="majorBidi" w:cstheme="majorBidi"/>
        </w:rPr>
        <w:t>, vol. 1, p. 34.</w:t>
      </w:r>
    </w:p>
  </w:endnote>
  <w:endnote w:id="31">
    <w:p w14:paraId="713BE948" w14:textId="1D0403AB" w:rsidR="00B16AF7" w:rsidRDefault="00B16AF7" w:rsidP="00B16AF7">
      <w:pPr>
        <w:pStyle w:val="NoSpacing"/>
        <w:bidi/>
        <w:spacing w:line="276" w:lineRule="auto"/>
        <w:rPr>
          <w:rFonts w:ascii="Traditional Arabic" w:hAnsi="Traditional Arabic" w:cs="Traditional Arabic"/>
          <w:sz w:val="28"/>
          <w:szCs w:val="28"/>
        </w:rPr>
      </w:pPr>
      <w:r w:rsidRPr="00B16AF7">
        <w:rPr>
          <w:rStyle w:val="EndnoteReference"/>
          <w:rFonts w:ascii="Traditional Arabic" w:hAnsi="Traditional Arabic" w:cs="Traditional Arabic"/>
          <w:sz w:val="28"/>
          <w:szCs w:val="28"/>
        </w:rPr>
        <w:endnoteRef/>
      </w:r>
      <w:r w:rsidRPr="00B16AF7">
        <w:rPr>
          <w:rFonts w:ascii="Traditional Arabic" w:hAnsi="Traditional Arabic" w:cs="Traditional Arabic"/>
          <w:sz w:val="28"/>
          <w:szCs w:val="28"/>
          <w:rtl/>
        </w:rPr>
        <w:t>ابن عاشور، مقاصد الشريعة الإسلامية، ص 123</w:t>
      </w:r>
      <w:r w:rsidRPr="00B16AF7">
        <w:rPr>
          <w:rFonts w:ascii="Traditional Arabic" w:hAnsi="Traditional Arabic" w:cs="Traditional Arabic"/>
          <w:sz w:val="28"/>
          <w:szCs w:val="28"/>
        </w:rPr>
        <w:t>.</w:t>
      </w:r>
    </w:p>
    <w:p w14:paraId="4DB94561" w14:textId="77777777" w:rsidR="00154CA3" w:rsidRPr="00154CA3" w:rsidRDefault="00154CA3" w:rsidP="00154CA3">
      <w:pPr>
        <w:pStyle w:val="NoSpacing"/>
        <w:spacing w:line="276" w:lineRule="auto"/>
        <w:rPr>
          <w:rFonts w:asciiTheme="majorBidi" w:hAnsiTheme="majorBidi" w:cstheme="majorBidi"/>
        </w:rPr>
      </w:pPr>
      <w:r w:rsidRPr="00154CA3">
        <w:rPr>
          <w:rFonts w:asciiTheme="majorBidi" w:hAnsiTheme="majorBidi" w:cstheme="majorBidi"/>
        </w:rPr>
        <w:t xml:space="preserve">Ibn ʿĀshūr, </w:t>
      </w:r>
      <w:r w:rsidRPr="00154CA3">
        <w:rPr>
          <w:rFonts w:asciiTheme="majorBidi" w:hAnsiTheme="majorBidi" w:cstheme="majorBidi"/>
          <w:i/>
          <w:iCs/>
        </w:rPr>
        <w:t>Maqāṣid al-Sharīʿa al-Islāmiyya</w:t>
      </w:r>
      <w:r w:rsidRPr="00154CA3">
        <w:rPr>
          <w:rFonts w:asciiTheme="majorBidi" w:hAnsiTheme="majorBidi" w:cstheme="majorBidi"/>
        </w:rPr>
        <w:t>, p. 123.</w:t>
      </w:r>
    </w:p>
    <w:p w14:paraId="1E1CB0D9" w14:textId="77777777" w:rsidR="00154CA3" w:rsidRPr="00154CA3" w:rsidRDefault="00154CA3" w:rsidP="00154CA3">
      <w:pPr>
        <w:pStyle w:val="NoSpacing"/>
        <w:bidi/>
        <w:spacing w:line="276" w:lineRule="auto"/>
        <w:rPr>
          <w:rFonts w:ascii="Traditional Arabic" w:hAnsi="Traditional Arabic" w:cs="Traditional Arabic"/>
          <w:sz w:val="28"/>
          <w:szCs w:val="28"/>
        </w:rPr>
      </w:pPr>
    </w:p>
    <w:p w14:paraId="35C1EC04" w14:textId="2271756E" w:rsidR="00B16AF7" w:rsidRPr="00B16AF7" w:rsidRDefault="00B16AF7" w:rsidP="00B16AF7">
      <w:pPr>
        <w:pStyle w:val="NoSpacing"/>
        <w:bidi/>
        <w:spacing w:line="276" w:lineRule="auto"/>
        <w:rPr>
          <w:rFonts w:ascii="Traditional Arabic" w:hAnsi="Traditional Arabic" w:cs="Traditional Arabic"/>
          <w:sz w:val="28"/>
          <w:szCs w:val="28"/>
          <w:rtl/>
          <w:lang w:bidi="ar-AE"/>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aditional Arabic">
    <w:panose1 w:val="02020603050405020304"/>
    <w:charset w:val="B2"/>
    <w:family w:val="auto"/>
    <w:pitch w:val="variable"/>
    <w:sig w:usb0="00002001" w:usb1="00000000" w:usb2="00000000" w:usb3="00000000" w:csb0="0000004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C1638" w14:textId="77777777" w:rsidR="00D473CF" w:rsidRDefault="00D473CF" w:rsidP="008871E3">
      <w:pPr>
        <w:spacing w:after="0" w:line="240" w:lineRule="auto"/>
      </w:pPr>
      <w:r>
        <w:separator/>
      </w:r>
    </w:p>
  </w:footnote>
  <w:footnote w:type="continuationSeparator" w:id="0">
    <w:p w14:paraId="47474218" w14:textId="77777777" w:rsidR="00D473CF" w:rsidRDefault="00D473CF" w:rsidP="008871E3">
      <w:pPr>
        <w:spacing w:after="0" w:line="240" w:lineRule="auto"/>
      </w:pPr>
      <w:r>
        <w:continuationSeparator/>
      </w:r>
    </w:p>
  </w:footnote>
  <w:footnote w:id="1">
    <w:p w14:paraId="1FA11C5A" w14:textId="3FDF6369" w:rsidR="00C815FD" w:rsidRPr="00C815FD" w:rsidRDefault="00C815FD" w:rsidP="00C815FD">
      <w:pPr>
        <w:rPr>
          <w:rFonts w:asciiTheme="majorBidi" w:hAnsiTheme="majorBidi" w:cstheme="majorBidi"/>
        </w:rPr>
      </w:pPr>
      <w:r w:rsidRPr="00C815FD">
        <w:rPr>
          <w:rStyle w:val="FootnoteReference"/>
          <w:rFonts w:asciiTheme="majorBidi" w:hAnsiTheme="majorBidi" w:cstheme="majorBidi"/>
        </w:rPr>
        <w:footnoteRef/>
      </w:r>
      <w:r w:rsidRPr="00C815FD">
        <w:rPr>
          <w:rFonts w:asciiTheme="majorBidi" w:hAnsiTheme="majorBidi" w:cstheme="majorBidi"/>
        </w:rPr>
        <w:t xml:space="preserve"> Assistant Professor Arabic University of Education Lahore(Jauharabad Campus) samiullah@ue.edu.pk</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32045B"/>
    <w:multiLevelType w:val="multilevel"/>
    <w:tmpl w:val="8BD0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5C3B7E"/>
    <w:multiLevelType w:val="multilevel"/>
    <w:tmpl w:val="10DC1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8D501F"/>
    <w:multiLevelType w:val="multilevel"/>
    <w:tmpl w:val="E32E0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065B80"/>
    <w:multiLevelType w:val="multilevel"/>
    <w:tmpl w:val="FBBCF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F23084"/>
    <w:multiLevelType w:val="multilevel"/>
    <w:tmpl w:val="FD541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9D3CE2"/>
    <w:multiLevelType w:val="multilevel"/>
    <w:tmpl w:val="B802A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CA6900"/>
    <w:multiLevelType w:val="multilevel"/>
    <w:tmpl w:val="F7507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1460BF"/>
    <w:multiLevelType w:val="multilevel"/>
    <w:tmpl w:val="A73E6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02254A"/>
    <w:multiLevelType w:val="multilevel"/>
    <w:tmpl w:val="7E064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053711"/>
    <w:multiLevelType w:val="multilevel"/>
    <w:tmpl w:val="9EF0E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0B7D8A"/>
    <w:multiLevelType w:val="multilevel"/>
    <w:tmpl w:val="C8329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BD4D30"/>
    <w:multiLevelType w:val="multilevel"/>
    <w:tmpl w:val="C33C9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3262D0"/>
    <w:multiLevelType w:val="multilevel"/>
    <w:tmpl w:val="CE86A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9DB5928"/>
    <w:multiLevelType w:val="multilevel"/>
    <w:tmpl w:val="3DF69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005631"/>
    <w:multiLevelType w:val="multilevel"/>
    <w:tmpl w:val="DDF45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757C87"/>
    <w:multiLevelType w:val="multilevel"/>
    <w:tmpl w:val="565E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C17B19"/>
    <w:multiLevelType w:val="multilevel"/>
    <w:tmpl w:val="6E820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936935"/>
    <w:multiLevelType w:val="multilevel"/>
    <w:tmpl w:val="D6506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494FEF"/>
    <w:multiLevelType w:val="multilevel"/>
    <w:tmpl w:val="7E260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D373DF"/>
    <w:multiLevelType w:val="multilevel"/>
    <w:tmpl w:val="E82C9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1D27997"/>
    <w:multiLevelType w:val="multilevel"/>
    <w:tmpl w:val="D946E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257B2D"/>
    <w:multiLevelType w:val="multilevel"/>
    <w:tmpl w:val="7AF0B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368654A"/>
    <w:multiLevelType w:val="multilevel"/>
    <w:tmpl w:val="075C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64679D"/>
    <w:multiLevelType w:val="multilevel"/>
    <w:tmpl w:val="7C766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54596A"/>
    <w:multiLevelType w:val="multilevel"/>
    <w:tmpl w:val="FC5E7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E84BCF"/>
    <w:multiLevelType w:val="multilevel"/>
    <w:tmpl w:val="0C64C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9F58B3"/>
    <w:multiLevelType w:val="multilevel"/>
    <w:tmpl w:val="45B24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72559B"/>
    <w:multiLevelType w:val="multilevel"/>
    <w:tmpl w:val="A0324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5"/>
  </w:num>
  <w:num w:numId="3">
    <w:abstractNumId w:val="26"/>
  </w:num>
  <w:num w:numId="4">
    <w:abstractNumId w:val="15"/>
  </w:num>
  <w:num w:numId="5">
    <w:abstractNumId w:val="9"/>
  </w:num>
  <w:num w:numId="6">
    <w:abstractNumId w:val="3"/>
  </w:num>
  <w:num w:numId="7">
    <w:abstractNumId w:val="7"/>
  </w:num>
  <w:num w:numId="8">
    <w:abstractNumId w:val="19"/>
  </w:num>
  <w:num w:numId="9">
    <w:abstractNumId w:val="23"/>
  </w:num>
  <w:num w:numId="10">
    <w:abstractNumId w:val="4"/>
  </w:num>
  <w:num w:numId="11">
    <w:abstractNumId w:val="21"/>
  </w:num>
  <w:num w:numId="12">
    <w:abstractNumId w:val="0"/>
  </w:num>
  <w:num w:numId="13">
    <w:abstractNumId w:val="18"/>
  </w:num>
  <w:num w:numId="14">
    <w:abstractNumId w:val="27"/>
  </w:num>
  <w:num w:numId="15">
    <w:abstractNumId w:val="11"/>
  </w:num>
  <w:num w:numId="16">
    <w:abstractNumId w:val="17"/>
  </w:num>
  <w:num w:numId="17">
    <w:abstractNumId w:val="6"/>
  </w:num>
  <w:num w:numId="18">
    <w:abstractNumId w:val="14"/>
  </w:num>
  <w:num w:numId="19">
    <w:abstractNumId w:val="13"/>
  </w:num>
  <w:num w:numId="20">
    <w:abstractNumId w:val="1"/>
  </w:num>
  <w:num w:numId="21">
    <w:abstractNumId w:val="20"/>
  </w:num>
  <w:num w:numId="22">
    <w:abstractNumId w:val="16"/>
  </w:num>
  <w:num w:numId="23">
    <w:abstractNumId w:val="2"/>
  </w:num>
  <w:num w:numId="24">
    <w:abstractNumId w:val="5"/>
  </w:num>
  <w:num w:numId="25">
    <w:abstractNumId w:val="24"/>
  </w:num>
  <w:num w:numId="26">
    <w:abstractNumId w:val="22"/>
  </w:num>
  <w:num w:numId="27">
    <w:abstractNumId w:val="10"/>
  </w:num>
  <w:num w:numId="2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BC8"/>
    <w:rsid w:val="00044F6F"/>
    <w:rsid w:val="001207D6"/>
    <w:rsid w:val="00154CA3"/>
    <w:rsid w:val="001706E5"/>
    <w:rsid w:val="0041701A"/>
    <w:rsid w:val="00487A98"/>
    <w:rsid w:val="00511BC8"/>
    <w:rsid w:val="005916E1"/>
    <w:rsid w:val="005C7CDB"/>
    <w:rsid w:val="00605432"/>
    <w:rsid w:val="007636CA"/>
    <w:rsid w:val="00800C24"/>
    <w:rsid w:val="00845604"/>
    <w:rsid w:val="008871E3"/>
    <w:rsid w:val="00AC7A1E"/>
    <w:rsid w:val="00B033C6"/>
    <w:rsid w:val="00B16AF7"/>
    <w:rsid w:val="00B778B2"/>
    <w:rsid w:val="00C200D4"/>
    <w:rsid w:val="00C500B7"/>
    <w:rsid w:val="00C815FD"/>
    <w:rsid w:val="00CE52D2"/>
    <w:rsid w:val="00D473CF"/>
    <w:rsid w:val="00DE5D31"/>
    <w:rsid w:val="00DF7897"/>
    <w:rsid w:val="00E77BC0"/>
    <w:rsid w:val="00ED13F3"/>
    <w:rsid w:val="00EE0437"/>
    <w:rsid w:val="00EE5209"/>
    <w:rsid w:val="00F43C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4E74B"/>
  <w15:chartTrackingRefBased/>
  <w15:docId w15:val="{22DB3283-BA0B-4EF8-ADEB-6380D4188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1B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11B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11B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11B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11B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11B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1B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1B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1B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B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11B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11B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11B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11B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11B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1B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1B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1BC8"/>
    <w:rPr>
      <w:rFonts w:eastAsiaTheme="majorEastAsia" w:cstheme="majorBidi"/>
      <w:color w:val="272727" w:themeColor="text1" w:themeTint="D8"/>
    </w:rPr>
  </w:style>
  <w:style w:type="paragraph" w:styleId="Title">
    <w:name w:val="Title"/>
    <w:basedOn w:val="Normal"/>
    <w:next w:val="Normal"/>
    <w:link w:val="TitleChar"/>
    <w:uiPriority w:val="10"/>
    <w:qFormat/>
    <w:rsid w:val="00511B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1B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1B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1B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1BC8"/>
    <w:pPr>
      <w:spacing w:before="160"/>
      <w:jc w:val="center"/>
    </w:pPr>
    <w:rPr>
      <w:i/>
      <w:iCs/>
      <w:color w:val="404040" w:themeColor="text1" w:themeTint="BF"/>
    </w:rPr>
  </w:style>
  <w:style w:type="character" w:customStyle="1" w:styleId="QuoteChar">
    <w:name w:val="Quote Char"/>
    <w:basedOn w:val="DefaultParagraphFont"/>
    <w:link w:val="Quote"/>
    <w:uiPriority w:val="29"/>
    <w:rsid w:val="00511BC8"/>
    <w:rPr>
      <w:i/>
      <w:iCs/>
      <w:color w:val="404040" w:themeColor="text1" w:themeTint="BF"/>
    </w:rPr>
  </w:style>
  <w:style w:type="paragraph" w:styleId="ListParagraph">
    <w:name w:val="List Paragraph"/>
    <w:basedOn w:val="Normal"/>
    <w:uiPriority w:val="34"/>
    <w:qFormat/>
    <w:rsid w:val="00511BC8"/>
    <w:pPr>
      <w:ind w:left="720"/>
      <w:contextualSpacing/>
    </w:pPr>
  </w:style>
  <w:style w:type="character" w:styleId="IntenseEmphasis">
    <w:name w:val="Intense Emphasis"/>
    <w:basedOn w:val="DefaultParagraphFont"/>
    <w:uiPriority w:val="21"/>
    <w:qFormat/>
    <w:rsid w:val="00511BC8"/>
    <w:rPr>
      <w:i/>
      <w:iCs/>
      <w:color w:val="2F5496" w:themeColor="accent1" w:themeShade="BF"/>
    </w:rPr>
  </w:style>
  <w:style w:type="paragraph" w:styleId="IntenseQuote">
    <w:name w:val="Intense Quote"/>
    <w:basedOn w:val="Normal"/>
    <w:next w:val="Normal"/>
    <w:link w:val="IntenseQuoteChar"/>
    <w:uiPriority w:val="30"/>
    <w:qFormat/>
    <w:rsid w:val="00511B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1BC8"/>
    <w:rPr>
      <w:i/>
      <w:iCs/>
      <w:color w:val="2F5496" w:themeColor="accent1" w:themeShade="BF"/>
    </w:rPr>
  </w:style>
  <w:style w:type="character" w:styleId="IntenseReference">
    <w:name w:val="Intense Reference"/>
    <w:basedOn w:val="DefaultParagraphFont"/>
    <w:uiPriority w:val="32"/>
    <w:qFormat/>
    <w:rsid w:val="00511BC8"/>
    <w:rPr>
      <w:b/>
      <w:bCs/>
      <w:smallCaps/>
      <w:color w:val="2F5496" w:themeColor="accent1" w:themeShade="BF"/>
      <w:spacing w:val="5"/>
    </w:rPr>
  </w:style>
  <w:style w:type="paragraph" w:styleId="FootnoteText">
    <w:name w:val="footnote text"/>
    <w:basedOn w:val="Normal"/>
    <w:link w:val="FootnoteTextChar"/>
    <w:uiPriority w:val="99"/>
    <w:semiHidden/>
    <w:unhideWhenUsed/>
    <w:rsid w:val="008871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71E3"/>
    <w:rPr>
      <w:sz w:val="20"/>
      <w:szCs w:val="20"/>
    </w:rPr>
  </w:style>
  <w:style w:type="character" w:styleId="FootnoteReference">
    <w:name w:val="footnote reference"/>
    <w:basedOn w:val="DefaultParagraphFont"/>
    <w:uiPriority w:val="99"/>
    <w:semiHidden/>
    <w:unhideWhenUsed/>
    <w:rsid w:val="008871E3"/>
    <w:rPr>
      <w:vertAlign w:val="superscript"/>
    </w:rPr>
  </w:style>
  <w:style w:type="paragraph" w:styleId="EndnoteText">
    <w:name w:val="endnote text"/>
    <w:basedOn w:val="Normal"/>
    <w:link w:val="EndnoteTextChar"/>
    <w:uiPriority w:val="99"/>
    <w:semiHidden/>
    <w:unhideWhenUsed/>
    <w:rsid w:val="007636C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636CA"/>
    <w:rPr>
      <w:sz w:val="20"/>
      <w:szCs w:val="20"/>
    </w:rPr>
  </w:style>
  <w:style w:type="character" w:styleId="EndnoteReference">
    <w:name w:val="endnote reference"/>
    <w:basedOn w:val="DefaultParagraphFont"/>
    <w:uiPriority w:val="99"/>
    <w:semiHidden/>
    <w:unhideWhenUsed/>
    <w:rsid w:val="007636CA"/>
    <w:rPr>
      <w:vertAlign w:val="superscript"/>
    </w:rPr>
  </w:style>
  <w:style w:type="paragraph" w:styleId="NormalWeb">
    <w:name w:val="Normal (Web)"/>
    <w:basedOn w:val="Normal"/>
    <w:uiPriority w:val="99"/>
    <w:semiHidden/>
    <w:unhideWhenUsed/>
    <w:rsid w:val="007636CA"/>
    <w:rPr>
      <w:rFonts w:ascii="Times New Roman" w:hAnsi="Times New Roman" w:cs="Times New Roman"/>
    </w:rPr>
  </w:style>
  <w:style w:type="paragraph" w:styleId="NoSpacing">
    <w:name w:val="No Spacing"/>
    <w:uiPriority w:val="1"/>
    <w:qFormat/>
    <w:rsid w:val="00B16A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20301-933D-4F10-88C0-C8DEE722B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3291</Words>
  <Characters>15768</Characters>
  <Application>Microsoft Office Word</Application>
  <DocSecurity>0</DocSecurity>
  <Lines>375</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Shuaib</dc:creator>
  <cp:keywords/>
  <dc:description/>
  <cp:lastModifiedBy>Microsoft account</cp:lastModifiedBy>
  <cp:revision>2</cp:revision>
  <dcterms:created xsi:type="dcterms:W3CDTF">2025-11-20T14:10:00Z</dcterms:created>
  <dcterms:modified xsi:type="dcterms:W3CDTF">2025-11-20T14:10:00Z</dcterms:modified>
</cp:coreProperties>
</file>